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E24E0F">
      <w:pPr>
        <w:spacing w:after="312" w:afterLines="100" w:line="360" w:lineRule="auto"/>
        <w:jc w:val="center"/>
        <w:rPr>
          <w:rFonts w:ascii="黑体" w:hAnsi="黑体" w:eastAsia="黑体" w:cs="黑体"/>
          <w:b/>
          <w:sz w:val="36"/>
          <w:szCs w:val="36"/>
        </w:rPr>
      </w:pPr>
      <w:r>
        <w:rPr>
          <w:rFonts w:hint="eastAsia" w:ascii="黑体" w:hAnsi="黑体" w:eastAsia="黑体" w:cs="黑体"/>
          <w:b/>
          <w:sz w:val="36"/>
          <w:szCs w:val="36"/>
        </w:rPr>
        <w:t>【招标】君乐宝乳业集团实验室设备高效液相色谱仪、微波消解仪项目挂网公告</w:t>
      </w:r>
    </w:p>
    <w:p w14:paraId="4D5DED18">
      <w:pPr>
        <w:spacing w:line="360" w:lineRule="auto"/>
        <w:ind w:firstLine="640" w:firstLineChars="200"/>
        <w:jc w:val="left"/>
        <w:rPr>
          <w:rFonts w:ascii="黑体" w:hAnsi="黑体" w:eastAsia="黑体" w:cs="黑体"/>
          <w:bCs/>
          <w:sz w:val="32"/>
          <w:szCs w:val="32"/>
        </w:rPr>
      </w:pPr>
      <w:r>
        <w:rPr>
          <w:rFonts w:hint="eastAsia" w:ascii="黑体" w:hAnsi="黑体" w:eastAsia="黑体" w:cs="黑体"/>
          <w:bCs/>
          <w:sz w:val="32"/>
          <w:szCs w:val="32"/>
        </w:rPr>
        <w:t>君乐宝乳业集团股份有限公司就</w:t>
      </w:r>
      <w:r>
        <w:rPr>
          <w:rFonts w:hint="eastAsia" w:ascii="黑体" w:hAnsi="黑体" w:eastAsia="黑体" w:cs="黑体"/>
          <w:bCs/>
          <w:sz w:val="32"/>
          <w:szCs w:val="32"/>
          <w:lang w:val="en-US" w:eastAsia="zh-CN"/>
        </w:rPr>
        <w:t>采购</w:t>
      </w:r>
      <w:r>
        <w:rPr>
          <w:rFonts w:hint="eastAsia" w:ascii="黑体" w:hAnsi="黑体" w:eastAsia="黑体" w:cs="黑体"/>
          <w:bCs/>
          <w:sz w:val="32"/>
          <w:szCs w:val="32"/>
        </w:rPr>
        <w:t>高效液相色谱仪、微波消解仪组织进行公开竞争性谈判，欢迎符合资质条件的单位参加。</w:t>
      </w:r>
    </w:p>
    <w:p w14:paraId="275D8B69">
      <w:pPr>
        <w:spacing w:line="360" w:lineRule="auto"/>
        <w:jc w:val="left"/>
        <w:rPr>
          <w:rFonts w:hint="default" w:ascii="黑体" w:hAnsi="黑体" w:eastAsia="黑体" w:cs="黑体"/>
          <w:sz w:val="32"/>
          <w:szCs w:val="32"/>
          <w:lang w:val="en-US" w:eastAsia="zh-CN"/>
        </w:rPr>
      </w:pPr>
      <w:r>
        <w:rPr>
          <w:rFonts w:hint="eastAsia" w:ascii="黑体" w:hAnsi="黑体" w:eastAsia="黑体" w:cs="黑体"/>
          <w:b/>
          <w:sz w:val="32"/>
          <w:szCs w:val="32"/>
        </w:rPr>
        <w:t>1.项目编号：</w:t>
      </w:r>
      <w:r>
        <w:rPr>
          <w:rFonts w:hint="eastAsia" w:ascii="黑体" w:hAnsi="黑体" w:eastAsia="黑体" w:cs="黑体"/>
          <w:sz w:val="32"/>
          <w:szCs w:val="32"/>
        </w:rPr>
        <w:t xml:space="preserve"> JLB-</w:t>
      </w:r>
      <w:r>
        <w:rPr>
          <w:rFonts w:hint="eastAsia" w:ascii="黑体" w:hAnsi="黑体" w:eastAsia="黑体" w:cs="黑体"/>
          <w:sz w:val="32"/>
          <w:szCs w:val="32"/>
          <w:lang w:val="en-US" w:eastAsia="zh-CN"/>
        </w:rPr>
        <w:t>20250926</w:t>
      </w:r>
    </w:p>
    <w:p w14:paraId="4AB9FEE1">
      <w:pPr>
        <w:spacing w:line="360" w:lineRule="auto"/>
        <w:jc w:val="left"/>
        <w:rPr>
          <w:rFonts w:hint="eastAsia" w:ascii="黑体" w:hAnsi="黑体" w:eastAsia="黑体" w:cs="黑体"/>
          <w:sz w:val="32"/>
          <w:szCs w:val="32"/>
        </w:rPr>
      </w:pPr>
      <w:r>
        <w:rPr>
          <w:rFonts w:hint="eastAsia" w:ascii="黑体" w:hAnsi="黑体" w:eastAsia="黑体" w:cs="黑体"/>
          <w:b/>
          <w:sz w:val="32"/>
          <w:szCs w:val="32"/>
        </w:rPr>
        <w:t>2.项目名称：</w:t>
      </w:r>
      <w:r>
        <w:rPr>
          <w:rFonts w:hint="eastAsia" w:ascii="黑体" w:hAnsi="黑体" w:eastAsia="黑体" w:cs="黑体"/>
          <w:sz w:val="32"/>
          <w:szCs w:val="32"/>
        </w:rPr>
        <w:t>君乐宝乳业集团实验室设备高效液相色谱仪、微波消解仪公开竞争性谈判</w:t>
      </w:r>
    </w:p>
    <w:p w14:paraId="5C73DF5E">
      <w:pPr>
        <w:spacing w:line="360" w:lineRule="auto"/>
        <w:jc w:val="left"/>
        <w:rPr>
          <w:rFonts w:ascii="黑体" w:hAnsi="黑体" w:eastAsia="黑体" w:cs="黑体"/>
          <w:b/>
          <w:sz w:val="32"/>
          <w:szCs w:val="32"/>
        </w:rPr>
      </w:pPr>
      <w:r>
        <w:rPr>
          <w:rFonts w:hint="eastAsia" w:ascii="黑体" w:hAnsi="黑体" w:eastAsia="黑体" w:cs="黑体"/>
          <w:b/>
          <w:sz w:val="32"/>
          <w:szCs w:val="32"/>
        </w:rPr>
        <w:t>3.项目概况</w:t>
      </w:r>
    </w:p>
    <w:p w14:paraId="56A9DEC9">
      <w:pPr>
        <w:spacing w:line="360" w:lineRule="auto"/>
        <w:jc w:val="left"/>
        <w:rPr>
          <w:rFonts w:hint="default" w:ascii="黑体" w:hAnsi="黑体" w:eastAsia="黑体" w:cs="黑体"/>
          <w:color w:val="FF0000"/>
          <w:sz w:val="32"/>
          <w:szCs w:val="32"/>
          <w:highlight w:val="yellow"/>
          <w:lang w:val="en-US" w:eastAsia="zh-CN"/>
        </w:rPr>
      </w:pPr>
      <w:r>
        <w:rPr>
          <w:rFonts w:hint="eastAsia" w:ascii="黑体" w:hAnsi="黑体" w:eastAsia="黑体" w:cs="黑体"/>
          <w:sz w:val="32"/>
          <w:szCs w:val="32"/>
        </w:rPr>
        <w:t>3.1需求内容：</w:t>
      </w:r>
      <w:r>
        <w:rPr>
          <w:rFonts w:hint="eastAsia" w:ascii="黑体" w:hAnsi="黑体" w:eastAsia="黑体" w:cs="黑体"/>
          <w:color w:val="auto"/>
          <w:sz w:val="32"/>
          <w:szCs w:val="32"/>
          <w:highlight w:val="none"/>
        </w:rPr>
        <w:t>高效液相色谱仪</w:t>
      </w:r>
      <w:r>
        <w:rPr>
          <w:rFonts w:hint="eastAsia" w:ascii="黑体" w:hAnsi="黑体" w:eastAsia="黑体" w:cs="黑体"/>
          <w:color w:val="auto"/>
          <w:sz w:val="32"/>
          <w:szCs w:val="32"/>
          <w:highlight w:val="none"/>
          <w:lang w:val="en-US" w:eastAsia="zh-CN"/>
        </w:rPr>
        <w:t>1台</w:t>
      </w:r>
      <w:r>
        <w:rPr>
          <w:rFonts w:hint="eastAsia" w:ascii="黑体" w:hAnsi="黑体" w:eastAsia="黑体" w:cs="黑体"/>
          <w:color w:val="auto"/>
          <w:sz w:val="32"/>
          <w:szCs w:val="32"/>
          <w:highlight w:val="none"/>
        </w:rPr>
        <w:t>、微波消解仪</w:t>
      </w:r>
      <w:r>
        <w:rPr>
          <w:rFonts w:hint="eastAsia" w:ascii="黑体" w:hAnsi="黑体" w:eastAsia="黑体" w:cs="黑体"/>
          <w:color w:val="auto"/>
          <w:sz w:val="32"/>
          <w:szCs w:val="32"/>
          <w:highlight w:val="none"/>
          <w:lang w:val="en-US" w:eastAsia="zh-CN"/>
        </w:rPr>
        <w:t>1台</w:t>
      </w:r>
    </w:p>
    <w:p w14:paraId="208EC6F1">
      <w:pPr>
        <w:spacing w:line="360" w:lineRule="auto"/>
        <w:jc w:val="left"/>
        <w:rPr>
          <w:rFonts w:hint="eastAsia" w:ascii="黑体" w:hAnsi="黑体" w:eastAsia="黑体" w:cs="黑体"/>
          <w:sz w:val="32"/>
          <w:szCs w:val="32"/>
          <w:lang w:val="en-US" w:eastAsia="zh-CN"/>
        </w:rPr>
      </w:pPr>
      <w:r>
        <w:rPr>
          <w:rFonts w:hint="eastAsia" w:ascii="黑体" w:hAnsi="黑体" w:eastAsia="黑体" w:cs="黑体"/>
          <w:sz w:val="32"/>
          <w:szCs w:val="32"/>
        </w:rPr>
        <w:t>3.2项目地点</w:t>
      </w:r>
      <w:r>
        <w:rPr>
          <w:rFonts w:hint="eastAsia" w:ascii="黑体" w:hAnsi="黑体" w:eastAsia="黑体" w:cs="黑体"/>
          <w:sz w:val="32"/>
          <w:szCs w:val="32"/>
          <w:lang w:eastAsia="zh-CN"/>
        </w:rPr>
        <w:t>：</w:t>
      </w:r>
      <w:r>
        <w:rPr>
          <w:rFonts w:hint="eastAsia" w:ascii="黑体" w:hAnsi="黑体" w:eastAsia="黑体" w:cs="黑体"/>
          <w:sz w:val="32"/>
          <w:szCs w:val="32"/>
          <w:lang w:val="en-US" w:eastAsia="zh-CN"/>
        </w:rPr>
        <w:t>河北省石家庄市</w:t>
      </w:r>
    </w:p>
    <w:p w14:paraId="3951A8C4">
      <w:pPr>
        <w:spacing w:line="360" w:lineRule="auto"/>
        <w:jc w:val="left"/>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3.3本项目两标段（可兼投兼中）</w:t>
      </w:r>
    </w:p>
    <w:p w14:paraId="48DFECA9">
      <w:pPr>
        <w:spacing w:line="360" w:lineRule="auto"/>
        <w:jc w:val="left"/>
        <w:rPr>
          <w:rFonts w:hint="eastAsia" w:ascii="黑体" w:hAnsi="黑体" w:eastAsia="黑体" w:cs="黑体"/>
          <w:color w:val="auto"/>
          <w:sz w:val="32"/>
          <w:szCs w:val="32"/>
          <w:highlight w:val="none"/>
        </w:rPr>
      </w:pPr>
      <w:r>
        <w:rPr>
          <w:rFonts w:hint="eastAsia" w:ascii="黑体" w:hAnsi="黑体" w:eastAsia="黑体" w:cs="黑体"/>
          <w:sz w:val="32"/>
          <w:szCs w:val="32"/>
          <w:lang w:val="en-US" w:eastAsia="zh-CN"/>
        </w:rPr>
        <w:t>标段一：</w:t>
      </w:r>
      <w:r>
        <w:rPr>
          <w:rFonts w:hint="eastAsia" w:ascii="黑体" w:hAnsi="黑体" w:eastAsia="黑体" w:cs="黑体"/>
          <w:color w:val="auto"/>
          <w:sz w:val="32"/>
          <w:szCs w:val="32"/>
          <w:highlight w:val="none"/>
        </w:rPr>
        <w:t>高效液相色谱仪</w:t>
      </w:r>
    </w:p>
    <w:p w14:paraId="1F183877">
      <w:pPr>
        <w:spacing w:line="360" w:lineRule="auto"/>
        <w:jc w:val="left"/>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标段二：</w:t>
      </w:r>
      <w:r>
        <w:rPr>
          <w:rFonts w:hint="eastAsia" w:ascii="黑体" w:hAnsi="黑体" w:eastAsia="黑体" w:cs="黑体"/>
          <w:color w:val="auto"/>
          <w:sz w:val="32"/>
          <w:szCs w:val="32"/>
          <w:highlight w:val="none"/>
        </w:rPr>
        <w:t>微波消解仪</w:t>
      </w:r>
    </w:p>
    <w:p w14:paraId="25C6A752">
      <w:pPr>
        <w:numPr>
          <w:ilvl w:val="0"/>
          <w:numId w:val="1"/>
        </w:numPr>
        <w:spacing w:line="360" w:lineRule="auto"/>
        <w:jc w:val="left"/>
        <w:rPr>
          <w:rFonts w:ascii="黑体" w:hAnsi="黑体" w:eastAsia="黑体" w:cs="黑体"/>
          <w:b/>
          <w:sz w:val="32"/>
          <w:szCs w:val="32"/>
        </w:rPr>
      </w:pPr>
      <w:r>
        <w:rPr>
          <w:rFonts w:hint="eastAsia" w:ascii="黑体" w:hAnsi="黑体" w:eastAsia="黑体" w:cs="黑体"/>
          <w:b/>
          <w:sz w:val="32"/>
          <w:szCs w:val="32"/>
        </w:rPr>
        <w:t>资格要求</w:t>
      </w:r>
    </w:p>
    <w:p w14:paraId="1C29A7D6">
      <w:pPr>
        <w:rPr>
          <w:rFonts w:ascii="黑体" w:hAnsi="黑体" w:eastAsia="黑体" w:cs="黑体"/>
          <w:sz w:val="32"/>
          <w:szCs w:val="32"/>
        </w:rPr>
      </w:pPr>
      <w:r>
        <w:rPr>
          <w:rFonts w:hint="eastAsia" w:ascii="黑体" w:hAnsi="黑体" w:eastAsia="黑体" w:cs="黑体"/>
          <w:sz w:val="32"/>
          <w:szCs w:val="32"/>
        </w:rPr>
        <w:t xml:space="preserve">4.1 </w:t>
      </w:r>
      <w:r>
        <w:rPr>
          <w:rFonts w:hint="eastAsia" w:ascii="黑体" w:hAnsi="黑体" w:eastAsia="黑体" w:cs="黑体"/>
          <w:sz w:val="32"/>
          <w:szCs w:val="32"/>
          <w:lang w:val="en-US" w:eastAsia="zh-CN"/>
        </w:rPr>
        <w:t>投标人</w:t>
      </w:r>
      <w:r>
        <w:rPr>
          <w:rFonts w:hint="eastAsia" w:ascii="黑体" w:hAnsi="黑体" w:eastAsia="黑体" w:cs="黑体"/>
          <w:sz w:val="32"/>
          <w:szCs w:val="32"/>
        </w:rPr>
        <w:t>须是在中华人民共和国境内注册的独立法人；具有相应经营范围。</w:t>
      </w:r>
      <w:r>
        <w:rPr>
          <w:rFonts w:hint="eastAsia" w:ascii="微软雅黑" w:hAnsi="微软雅黑" w:eastAsia="微软雅黑"/>
          <w:sz w:val="32"/>
          <w:szCs w:val="32"/>
        </w:rPr>
        <w:t xml:space="preserve"> </w:t>
      </w:r>
    </w:p>
    <w:p w14:paraId="57392745">
      <w:pPr>
        <w:spacing w:line="360" w:lineRule="auto"/>
        <w:jc w:val="left"/>
        <w:rPr>
          <w:rFonts w:ascii="黑体" w:hAnsi="黑体" w:eastAsia="黑体" w:cs="黑体"/>
          <w:sz w:val="32"/>
          <w:szCs w:val="32"/>
        </w:rPr>
      </w:pPr>
      <w:r>
        <w:rPr>
          <w:rFonts w:hint="eastAsia" w:ascii="黑体" w:hAnsi="黑体" w:eastAsia="黑体" w:cs="黑体"/>
          <w:sz w:val="32"/>
          <w:szCs w:val="32"/>
        </w:rPr>
        <w:t>4.2 公司成立日期为</w:t>
      </w:r>
      <w:r>
        <w:rPr>
          <w:rFonts w:hint="eastAsia" w:ascii="黑体" w:hAnsi="黑体" w:eastAsia="黑体" w:cs="黑体"/>
          <w:sz w:val="32"/>
          <w:szCs w:val="32"/>
          <w:lang w:val="en-US" w:eastAsia="zh-CN"/>
        </w:rPr>
        <w:t>3</w:t>
      </w:r>
      <w:r>
        <w:rPr>
          <w:rFonts w:hint="eastAsia" w:ascii="黑体" w:hAnsi="黑体" w:eastAsia="黑体" w:cs="黑体"/>
          <w:sz w:val="32"/>
          <w:szCs w:val="32"/>
        </w:rPr>
        <w:t>年及以上且经营稳定，以企业营业执照为准（如属于全资或控股子公司公司独立投标，可以以总公司成立时间为准）</w:t>
      </w:r>
    </w:p>
    <w:p w14:paraId="2E85A891">
      <w:pPr>
        <w:spacing w:line="360" w:lineRule="auto"/>
        <w:jc w:val="left"/>
        <w:rPr>
          <w:rFonts w:ascii="黑体" w:hAnsi="黑体" w:eastAsia="黑体" w:cs="黑体"/>
          <w:sz w:val="32"/>
          <w:szCs w:val="32"/>
        </w:rPr>
      </w:pPr>
      <w:r>
        <w:rPr>
          <w:rFonts w:hint="eastAsia" w:ascii="黑体" w:hAnsi="黑体" w:eastAsia="黑体" w:cs="黑体"/>
          <w:sz w:val="32"/>
          <w:szCs w:val="32"/>
        </w:rPr>
        <w:t>4.3 注册资金≥</w:t>
      </w:r>
      <w:r>
        <w:rPr>
          <w:rFonts w:hint="eastAsia" w:ascii="黑体" w:hAnsi="黑体" w:eastAsia="黑体" w:cs="黑体"/>
          <w:color w:val="auto"/>
          <w:sz w:val="32"/>
          <w:szCs w:val="32"/>
          <w:highlight w:val="none"/>
          <w:lang w:val="en-US" w:eastAsia="zh-CN"/>
        </w:rPr>
        <w:t>300</w:t>
      </w:r>
      <w:r>
        <w:rPr>
          <w:rFonts w:hint="eastAsia" w:ascii="黑体" w:hAnsi="黑体" w:eastAsia="黑体" w:cs="黑体"/>
          <w:color w:val="auto"/>
          <w:sz w:val="32"/>
          <w:szCs w:val="32"/>
          <w:highlight w:val="none"/>
        </w:rPr>
        <w:t>万元人民</w:t>
      </w:r>
      <w:r>
        <w:rPr>
          <w:rFonts w:hint="eastAsia" w:ascii="黑体" w:hAnsi="黑体" w:eastAsia="黑体" w:cs="黑体"/>
          <w:sz w:val="32"/>
          <w:szCs w:val="32"/>
        </w:rPr>
        <w:t>币（外币按注册时汇率计算，以企业营业执照为准）；</w:t>
      </w:r>
    </w:p>
    <w:p w14:paraId="0A55AAC3">
      <w:pPr>
        <w:spacing w:line="360" w:lineRule="auto"/>
        <w:jc w:val="left"/>
        <w:rPr>
          <w:rFonts w:hint="eastAsia" w:ascii="黑体" w:hAnsi="黑体" w:eastAsia="黑体" w:cs="黑体"/>
          <w:sz w:val="32"/>
          <w:szCs w:val="32"/>
          <w:lang w:val="en-US" w:eastAsia="zh-CN"/>
        </w:rPr>
      </w:pPr>
      <w:r>
        <w:rPr>
          <w:rFonts w:hint="eastAsia" w:ascii="黑体" w:hAnsi="黑体" w:eastAsia="黑体" w:cs="黑体"/>
          <w:sz w:val="32"/>
          <w:szCs w:val="32"/>
        </w:rPr>
        <w:t>4.4参标公司需具有良好的商业信誉，不得在信用中国（www.creditchina.gov.cn）或</w:t>
      </w:r>
      <w:r>
        <w:rPr>
          <w:rFonts w:hint="eastAsia" w:ascii="黑体" w:hAnsi="黑体" w:eastAsia="黑体" w:cs="黑体"/>
          <w:i w:val="0"/>
          <w:iCs w:val="0"/>
          <w:caps w:val="0"/>
          <w:spacing w:val="0"/>
          <w:sz w:val="32"/>
          <w:szCs w:val="32"/>
          <w:shd w:val="clear"/>
        </w:rPr>
        <w:t>中国执行信息公开网</w:t>
      </w:r>
      <w:r>
        <w:rPr>
          <w:rFonts w:hint="eastAsia" w:ascii="黑体" w:hAnsi="黑体" w:eastAsia="黑体" w:cs="黑体"/>
          <w:i w:val="0"/>
          <w:iCs w:val="0"/>
          <w:caps w:val="0"/>
          <w:spacing w:val="0"/>
          <w:sz w:val="32"/>
          <w:szCs w:val="32"/>
          <w:shd w:val="clear"/>
          <w:lang w:eastAsia="zh-CN"/>
        </w:rPr>
        <w:t>（</w:t>
      </w:r>
      <w:r>
        <w:rPr>
          <w:rFonts w:hint="eastAsia" w:ascii="黑体" w:hAnsi="黑体" w:eastAsia="黑体" w:cs="黑体"/>
          <w:i w:val="0"/>
          <w:iCs w:val="0"/>
          <w:caps w:val="0"/>
          <w:spacing w:val="0"/>
          <w:sz w:val="32"/>
          <w:szCs w:val="32"/>
          <w:shd w:val="clear"/>
        </w:rPr>
        <w:t>https://zxgk.court.gov.cn/</w:t>
      </w:r>
      <w:r>
        <w:rPr>
          <w:rFonts w:hint="eastAsia" w:ascii="黑体" w:hAnsi="黑体" w:eastAsia="黑体" w:cs="黑体"/>
          <w:i w:val="0"/>
          <w:iCs w:val="0"/>
          <w:caps w:val="0"/>
          <w:spacing w:val="0"/>
          <w:sz w:val="32"/>
          <w:szCs w:val="32"/>
          <w:shd w:val="clear"/>
          <w:lang w:eastAsia="zh-CN"/>
        </w:rPr>
        <w:t>）、</w:t>
      </w:r>
      <w:r>
        <w:rPr>
          <w:rFonts w:hint="eastAsia" w:ascii="黑体" w:hAnsi="黑体" w:eastAsia="黑体" w:cs="黑体"/>
          <w:sz w:val="32"/>
          <w:szCs w:val="32"/>
        </w:rPr>
        <w:t>国家企业信用信息公示系统（www.gsxt.gov.cn）中被列为严重违法失信企业或失信被执行人。近三年投标人及法定代表人在中国裁判文书网无行贿犯罪等不良记录（http://wenshu.court.gov.cn）。</w:t>
      </w:r>
    </w:p>
    <w:p w14:paraId="110B0125">
      <w:pPr>
        <w:spacing w:line="360" w:lineRule="auto"/>
        <w:jc w:val="left"/>
        <w:rPr>
          <w:rFonts w:ascii="黑体" w:hAnsi="黑体" w:eastAsia="黑体" w:cs="黑体"/>
          <w:sz w:val="32"/>
          <w:szCs w:val="32"/>
        </w:rPr>
      </w:pPr>
      <w:r>
        <w:rPr>
          <w:rFonts w:hint="eastAsia" w:ascii="黑体" w:hAnsi="黑体" w:eastAsia="黑体" w:cs="黑体"/>
          <w:sz w:val="32"/>
          <w:szCs w:val="32"/>
          <w:lang w:val="en-US" w:eastAsia="zh-CN"/>
        </w:rPr>
        <w:t>4.5</w:t>
      </w:r>
      <w:r>
        <w:rPr>
          <w:rFonts w:hint="eastAsia" w:ascii="黑体" w:hAnsi="黑体" w:eastAsia="黑体" w:cs="黑体"/>
          <w:sz w:val="32"/>
          <w:szCs w:val="32"/>
        </w:rPr>
        <w:t>技术资质要求</w:t>
      </w:r>
    </w:p>
    <w:p w14:paraId="30452A95">
      <w:pPr>
        <w:spacing w:line="360" w:lineRule="auto"/>
        <w:jc w:val="left"/>
        <w:rPr>
          <w:rFonts w:hint="eastAsia" w:ascii="黑体" w:hAnsi="黑体" w:eastAsia="黑体" w:cs="黑体"/>
          <w:color w:val="auto"/>
          <w:sz w:val="32"/>
          <w:szCs w:val="32"/>
          <w:highlight w:val="none"/>
        </w:rPr>
      </w:pPr>
      <w:r>
        <w:rPr>
          <w:rFonts w:hint="eastAsia" w:ascii="黑体" w:hAnsi="黑体" w:eastAsia="黑体" w:cs="黑体"/>
          <w:sz w:val="32"/>
          <w:szCs w:val="32"/>
          <w:lang w:val="en-US" w:eastAsia="zh-CN"/>
        </w:rPr>
        <w:t>标段一：</w:t>
      </w:r>
      <w:r>
        <w:rPr>
          <w:rFonts w:hint="eastAsia" w:ascii="黑体" w:hAnsi="黑体" w:eastAsia="黑体" w:cs="黑体"/>
          <w:color w:val="auto"/>
          <w:sz w:val="32"/>
          <w:szCs w:val="32"/>
          <w:highlight w:val="none"/>
        </w:rPr>
        <w:t>高效液相色谱仪</w:t>
      </w:r>
    </w:p>
    <w:p w14:paraId="403E47E6">
      <w:pPr>
        <w:pStyle w:val="4"/>
        <w:numPr>
          <w:ilvl w:val="0"/>
          <w:numId w:val="0"/>
        </w:numPr>
        <w:rPr>
          <w:rFonts w:hint="default" w:ascii="微软雅黑" w:hAnsi="微软雅黑" w:eastAsia="微软雅黑" w:cstheme="minorBidi"/>
          <w:kern w:val="2"/>
          <w:sz w:val="32"/>
          <w:szCs w:val="32"/>
          <w:lang w:val="en-US" w:eastAsia="zh-CN" w:bidi="ar-SA"/>
        </w:rPr>
      </w:pPr>
      <w:r>
        <w:rPr>
          <w:rFonts w:hint="eastAsia" w:ascii="微软雅黑" w:hAnsi="微软雅黑" w:eastAsia="微软雅黑" w:cstheme="minorBidi"/>
          <w:kern w:val="2"/>
          <w:sz w:val="32"/>
          <w:szCs w:val="32"/>
          <w:lang w:val="en-US" w:eastAsia="zh-CN" w:bidi="ar-SA"/>
        </w:rPr>
        <w:t>4.5.1企业资质证书：</w:t>
      </w:r>
      <w:r>
        <w:rPr>
          <w:rFonts w:hint="default" w:ascii="微软雅黑" w:hAnsi="微软雅黑" w:eastAsia="微软雅黑" w:cstheme="minorBidi"/>
          <w:kern w:val="2"/>
          <w:sz w:val="32"/>
          <w:szCs w:val="32"/>
          <w:lang w:val="en-US" w:eastAsia="zh-CN" w:bidi="ar-SA"/>
        </w:rPr>
        <w:t>ISO 9001 认证</w:t>
      </w:r>
      <w:r>
        <w:rPr>
          <w:rFonts w:hint="eastAsia" w:ascii="微软雅黑" w:hAnsi="微软雅黑" w:eastAsia="微软雅黑" w:cstheme="minorBidi"/>
          <w:kern w:val="2"/>
          <w:sz w:val="32"/>
          <w:szCs w:val="32"/>
          <w:lang w:val="en-US" w:eastAsia="zh-CN" w:bidi="ar-SA"/>
        </w:rPr>
        <w:t>、</w:t>
      </w:r>
      <w:r>
        <w:rPr>
          <w:rFonts w:hint="default" w:ascii="微软雅黑" w:hAnsi="微软雅黑" w:eastAsia="微软雅黑" w:cstheme="minorBidi"/>
          <w:kern w:val="2"/>
          <w:sz w:val="32"/>
          <w:szCs w:val="32"/>
          <w:lang w:val="en-US" w:eastAsia="zh-CN" w:bidi="ar-SA"/>
        </w:rPr>
        <w:t xml:space="preserve">CE 认证 </w:t>
      </w:r>
      <w:r>
        <w:rPr>
          <w:rFonts w:hint="eastAsia" w:ascii="微软雅黑" w:hAnsi="微软雅黑" w:eastAsia="微软雅黑" w:cstheme="minorBidi"/>
          <w:kern w:val="2"/>
          <w:sz w:val="32"/>
          <w:szCs w:val="32"/>
          <w:lang w:val="en-US" w:eastAsia="zh-CN" w:bidi="ar-SA"/>
        </w:rPr>
        <w:t>、</w:t>
      </w:r>
      <w:r>
        <w:rPr>
          <w:rFonts w:hint="default" w:ascii="微软雅黑" w:hAnsi="微软雅黑" w:eastAsia="微软雅黑" w:cstheme="minorBidi"/>
          <w:kern w:val="2"/>
          <w:sz w:val="32"/>
          <w:szCs w:val="32"/>
          <w:lang w:val="en-US" w:eastAsia="zh-CN" w:bidi="ar-SA"/>
        </w:rPr>
        <w:t xml:space="preserve"> FDA 注册</w:t>
      </w:r>
    </w:p>
    <w:p w14:paraId="6FFEE70D">
      <w:pPr>
        <w:numPr>
          <w:ilvl w:val="0"/>
          <w:numId w:val="0"/>
        </w:numPr>
        <w:rPr>
          <w:rFonts w:hint="eastAsia" w:ascii="黑体" w:hAnsi="黑体" w:eastAsia="黑体" w:cs="黑体"/>
          <w:color w:val="auto"/>
          <w:sz w:val="32"/>
          <w:szCs w:val="32"/>
          <w:highlight w:val="none"/>
        </w:rPr>
      </w:pPr>
      <w:r>
        <w:rPr>
          <w:rFonts w:hint="eastAsia" w:ascii="微软雅黑" w:hAnsi="微软雅黑" w:eastAsia="微软雅黑" w:cstheme="minorBidi"/>
          <w:kern w:val="2"/>
          <w:sz w:val="32"/>
          <w:szCs w:val="32"/>
          <w:lang w:val="en-US" w:eastAsia="zh-CN" w:bidi="ar-SA"/>
        </w:rPr>
        <w:t>4.5.2品牌要求进口：安捷伦科技、沃特世、赛默飞世尔、岛津等同档次</w:t>
      </w:r>
    </w:p>
    <w:p w14:paraId="0A0C9419">
      <w:pPr>
        <w:spacing w:line="360" w:lineRule="auto"/>
        <w:jc w:val="left"/>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标段二：</w:t>
      </w:r>
      <w:r>
        <w:rPr>
          <w:rFonts w:hint="eastAsia" w:ascii="黑体" w:hAnsi="黑体" w:eastAsia="黑体" w:cs="黑体"/>
          <w:color w:val="auto"/>
          <w:sz w:val="32"/>
          <w:szCs w:val="32"/>
          <w:highlight w:val="none"/>
        </w:rPr>
        <w:t>微波消解仪</w:t>
      </w:r>
    </w:p>
    <w:p w14:paraId="2EC7088A">
      <w:pPr>
        <w:pStyle w:val="4"/>
        <w:numPr>
          <w:ilvl w:val="0"/>
          <w:numId w:val="0"/>
        </w:numPr>
        <w:rPr>
          <w:rFonts w:hint="default" w:ascii="微软雅黑" w:hAnsi="微软雅黑" w:eastAsia="微软雅黑" w:cstheme="minorBidi"/>
          <w:kern w:val="2"/>
          <w:sz w:val="32"/>
          <w:szCs w:val="32"/>
          <w:lang w:val="en-US" w:eastAsia="zh-CN" w:bidi="ar-SA"/>
        </w:rPr>
      </w:pPr>
      <w:r>
        <w:rPr>
          <w:rFonts w:hint="eastAsia" w:ascii="微软雅黑" w:hAnsi="微软雅黑" w:eastAsia="微软雅黑" w:cstheme="minorBidi"/>
          <w:kern w:val="2"/>
          <w:sz w:val="32"/>
          <w:szCs w:val="32"/>
          <w:lang w:val="en-US" w:eastAsia="zh-CN" w:bidi="ar-SA"/>
        </w:rPr>
        <w:t>4.5.3企业资质证书：</w:t>
      </w:r>
      <w:r>
        <w:rPr>
          <w:rFonts w:hint="default" w:ascii="微软雅黑" w:hAnsi="微软雅黑" w:eastAsia="微软雅黑" w:cstheme="minorBidi"/>
          <w:kern w:val="2"/>
          <w:sz w:val="32"/>
          <w:szCs w:val="32"/>
          <w:lang w:val="en-US" w:eastAsia="zh-CN" w:bidi="ar-SA"/>
        </w:rPr>
        <w:t>ISO 9001 认证</w:t>
      </w:r>
      <w:r>
        <w:rPr>
          <w:rFonts w:hint="eastAsia" w:ascii="微软雅黑" w:hAnsi="微软雅黑" w:eastAsia="微软雅黑" w:cstheme="minorBidi"/>
          <w:kern w:val="2"/>
          <w:sz w:val="32"/>
          <w:szCs w:val="32"/>
          <w:lang w:val="en-US" w:eastAsia="zh-CN" w:bidi="ar-SA"/>
        </w:rPr>
        <w:t>、</w:t>
      </w:r>
      <w:r>
        <w:rPr>
          <w:rFonts w:hint="default" w:ascii="微软雅黑" w:hAnsi="微软雅黑" w:eastAsia="微软雅黑" w:cstheme="minorBidi"/>
          <w:kern w:val="2"/>
          <w:sz w:val="32"/>
          <w:szCs w:val="32"/>
          <w:lang w:val="en-US" w:eastAsia="zh-CN" w:bidi="ar-SA"/>
        </w:rPr>
        <w:t xml:space="preserve">CE 认证 </w:t>
      </w:r>
      <w:r>
        <w:rPr>
          <w:rFonts w:hint="eastAsia" w:ascii="微软雅黑" w:hAnsi="微软雅黑" w:eastAsia="微软雅黑" w:cstheme="minorBidi"/>
          <w:kern w:val="2"/>
          <w:sz w:val="32"/>
          <w:szCs w:val="32"/>
          <w:lang w:val="en-US" w:eastAsia="zh-CN" w:bidi="ar-SA"/>
        </w:rPr>
        <w:t>、</w:t>
      </w:r>
      <w:r>
        <w:rPr>
          <w:rFonts w:hint="default" w:ascii="微软雅黑" w:hAnsi="微软雅黑" w:eastAsia="微软雅黑" w:cstheme="minorBidi"/>
          <w:kern w:val="2"/>
          <w:sz w:val="32"/>
          <w:szCs w:val="32"/>
          <w:lang w:val="en-US" w:eastAsia="zh-CN" w:bidi="ar-SA"/>
        </w:rPr>
        <w:t xml:space="preserve"> FDA 注册</w:t>
      </w:r>
    </w:p>
    <w:p w14:paraId="611571FC">
      <w:pPr>
        <w:numPr>
          <w:ilvl w:val="0"/>
          <w:numId w:val="0"/>
        </w:numPr>
        <w:rPr>
          <w:rFonts w:hint="eastAsia" w:ascii="黑体" w:hAnsi="黑体" w:eastAsia="黑体" w:cs="黑体"/>
          <w:color w:val="auto"/>
          <w:sz w:val="32"/>
          <w:szCs w:val="32"/>
          <w:highlight w:val="none"/>
          <w:lang w:val="en-US" w:eastAsia="zh-CN"/>
        </w:rPr>
      </w:pPr>
      <w:r>
        <w:rPr>
          <w:rFonts w:hint="eastAsia" w:ascii="微软雅黑" w:hAnsi="微软雅黑" w:eastAsia="微软雅黑" w:cstheme="minorBidi"/>
          <w:kern w:val="2"/>
          <w:sz w:val="32"/>
          <w:szCs w:val="32"/>
          <w:lang w:val="en-US" w:eastAsia="zh-CN" w:bidi="ar-SA"/>
        </w:rPr>
        <w:t>4.5.4品牌要求进口：</w:t>
      </w:r>
      <w:r>
        <w:rPr>
          <w:rFonts w:hint="eastAsia" w:ascii="微软雅黑" w:hAnsi="微软雅黑" w:eastAsia="微软雅黑"/>
          <w:sz w:val="32"/>
          <w:szCs w:val="32"/>
          <w:lang w:val="en-US" w:eastAsia="zh-CN"/>
        </w:rPr>
        <w:t>培安、安东帕、赛默飞世尔、迈尔斯通</w:t>
      </w:r>
      <w:r>
        <w:rPr>
          <w:rFonts w:hint="eastAsia" w:ascii="微软雅黑" w:hAnsi="微软雅黑" w:eastAsia="微软雅黑" w:cstheme="minorBidi"/>
          <w:kern w:val="2"/>
          <w:sz w:val="32"/>
          <w:szCs w:val="32"/>
          <w:lang w:val="en-US" w:eastAsia="zh-CN" w:bidi="ar-SA"/>
        </w:rPr>
        <w:t>等同档次</w:t>
      </w:r>
    </w:p>
    <w:p w14:paraId="562A24D2">
      <w:pPr>
        <w:spacing w:line="360" w:lineRule="auto"/>
        <w:jc w:val="left"/>
        <w:rPr>
          <w:rFonts w:ascii="黑体" w:hAnsi="黑体" w:eastAsia="黑体" w:cs="黑体"/>
          <w:sz w:val="32"/>
          <w:szCs w:val="32"/>
        </w:rPr>
      </w:pPr>
      <w:r>
        <w:rPr>
          <w:rFonts w:hint="eastAsia" w:ascii="黑体" w:hAnsi="黑体" w:eastAsia="黑体" w:cs="黑体"/>
          <w:sz w:val="32"/>
          <w:szCs w:val="32"/>
        </w:rPr>
        <w:t>4.</w:t>
      </w:r>
      <w:r>
        <w:rPr>
          <w:rFonts w:hint="eastAsia" w:ascii="黑体" w:hAnsi="黑体" w:eastAsia="黑体" w:cs="黑体"/>
          <w:sz w:val="32"/>
          <w:szCs w:val="32"/>
          <w:lang w:val="en-US" w:eastAsia="zh-CN"/>
        </w:rPr>
        <w:t>6</w:t>
      </w:r>
      <w:r>
        <w:rPr>
          <w:rFonts w:hint="eastAsia" w:ascii="黑体" w:hAnsi="黑体" w:eastAsia="黑体" w:cs="黑体"/>
          <w:sz w:val="32"/>
          <w:szCs w:val="32"/>
        </w:rPr>
        <w:t>行业经验</w:t>
      </w:r>
    </w:p>
    <w:p w14:paraId="6EB7C9A2">
      <w:pPr>
        <w:spacing w:line="360" w:lineRule="auto"/>
        <w:jc w:val="left"/>
        <w:rPr>
          <w:rFonts w:hint="eastAsia" w:ascii="黑体" w:hAnsi="黑体" w:eastAsia="黑体" w:cs="黑体"/>
          <w:color w:val="auto"/>
          <w:sz w:val="32"/>
          <w:szCs w:val="32"/>
          <w:highlight w:val="none"/>
        </w:rPr>
      </w:pPr>
      <w:r>
        <w:rPr>
          <w:rFonts w:hint="eastAsia" w:ascii="黑体" w:hAnsi="黑体" w:eastAsia="黑体" w:cs="黑体"/>
          <w:sz w:val="32"/>
          <w:szCs w:val="32"/>
          <w:lang w:val="en-US" w:eastAsia="zh-CN"/>
        </w:rPr>
        <w:t>标段一：</w:t>
      </w:r>
      <w:r>
        <w:rPr>
          <w:rFonts w:hint="eastAsia" w:ascii="黑体" w:hAnsi="黑体" w:eastAsia="黑体" w:cs="黑体"/>
          <w:color w:val="auto"/>
          <w:sz w:val="32"/>
          <w:szCs w:val="32"/>
          <w:highlight w:val="none"/>
        </w:rPr>
        <w:t>高效液相色谱仪</w:t>
      </w:r>
    </w:p>
    <w:p w14:paraId="50C90020">
      <w:pPr>
        <w:pStyle w:val="4"/>
        <w:numPr>
          <w:ilvl w:val="0"/>
          <w:numId w:val="0"/>
        </w:numPr>
        <w:rPr>
          <w:rFonts w:hint="default" w:ascii="微软雅黑" w:hAnsi="微软雅黑" w:eastAsia="微软雅黑" w:cstheme="minorBidi"/>
          <w:kern w:val="2"/>
          <w:sz w:val="32"/>
          <w:szCs w:val="32"/>
          <w:lang w:val="en-US" w:eastAsia="zh-CN" w:bidi="ar-SA"/>
        </w:rPr>
      </w:pPr>
      <w:r>
        <w:rPr>
          <w:rFonts w:hint="eastAsia" w:ascii="微软雅黑" w:hAnsi="微软雅黑" w:eastAsia="微软雅黑" w:cstheme="minorBidi"/>
          <w:kern w:val="2"/>
          <w:sz w:val="32"/>
          <w:szCs w:val="32"/>
          <w:lang w:val="en-US" w:eastAsia="zh-CN" w:bidi="ar-SA"/>
        </w:rPr>
        <w:t>4.6.1</w:t>
      </w:r>
      <w:r>
        <w:rPr>
          <w:rFonts w:hint="eastAsia" w:ascii="微软雅黑" w:hAnsi="微软雅黑" w:eastAsia="微软雅黑"/>
          <w:sz w:val="32"/>
          <w:szCs w:val="32"/>
        </w:rPr>
        <w:t>公司业绩：近3年（202</w:t>
      </w:r>
      <w:r>
        <w:rPr>
          <w:rFonts w:hint="eastAsia" w:ascii="微软雅黑" w:hAnsi="微软雅黑" w:eastAsia="微软雅黑"/>
          <w:sz w:val="32"/>
          <w:szCs w:val="32"/>
          <w:lang w:val="en-US" w:eastAsia="zh-CN"/>
        </w:rPr>
        <w:t>2</w:t>
      </w:r>
      <w:r>
        <w:rPr>
          <w:rFonts w:hint="eastAsia" w:ascii="微软雅黑" w:hAnsi="微软雅黑" w:eastAsia="微软雅黑"/>
          <w:sz w:val="32"/>
          <w:szCs w:val="32"/>
        </w:rPr>
        <w:t>年</w:t>
      </w:r>
      <w:r>
        <w:rPr>
          <w:rFonts w:hint="eastAsia" w:ascii="微软雅黑" w:hAnsi="微软雅黑" w:eastAsia="微软雅黑"/>
          <w:sz w:val="32"/>
          <w:szCs w:val="32"/>
          <w:lang w:val="en-US" w:eastAsia="zh-CN"/>
        </w:rPr>
        <w:t>1</w:t>
      </w:r>
      <w:r>
        <w:rPr>
          <w:rFonts w:hint="eastAsia" w:ascii="微软雅黑" w:hAnsi="微软雅黑" w:eastAsia="微软雅黑"/>
          <w:sz w:val="32"/>
          <w:szCs w:val="32"/>
        </w:rPr>
        <w:t>月1日至今）至少承担过</w:t>
      </w:r>
      <w:r>
        <w:rPr>
          <w:rFonts w:hint="eastAsia" w:ascii="微软雅黑" w:hAnsi="微软雅黑" w:eastAsia="微软雅黑"/>
          <w:sz w:val="32"/>
          <w:szCs w:val="32"/>
          <w:lang w:val="en-US" w:eastAsia="zh-CN"/>
        </w:rPr>
        <w:t>9</w:t>
      </w:r>
      <w:r>
        <w:rPr>
          <w:rFonts w:hint="eastAsia" w:ascii="微软雅黑" w:hAnsi="微软雅黑" w:eastAsia="微软雅黑"/>
          <w:sz w:val="32"/>
          <w:szCs w:val="32"/>
        </w:rPr>
        <w:t>项</w:t>
      </w:r>
      <w:r>
        <w:rPr>
          <w:rFonts w:hint="eastAsia" w:ascii="微软雅黑" w:hAnsi="微软雅黑" w:eastAsia="微软雅黑"/>
          <w:sz w:val="32"/>
          <w:szCs w:val="32"/>
          <w:lang w:val="en-US" w:eastAsia="zh-CN"/>
        </w:rPr>
        <w:t>符合本次招标品牌要求的</w:t>
      </w:r>
      <w:r>
        <w:rPr>
          <w:rFonts w:hint="eastAsia" w:ascii="微软雅黑" w:hAnsi="微软雅黑" w:eastAsia="微软雅黑" w:cstheme="minorBidi"/>
          <w:kern w:val="2"/>
          <w:sz w:val="32"/>
          <w:szCs w:val="32"/>
          <w:lang w:val="en-US" w:eastAsia="zh-CN" w:bidi="ar-SA"/>
        </w:rPr>
        <w:t>高效液相色谱仪业绩</w:t>
      </w:r>
      <w:r>
        <w:rPr>
          <w:rFonts w:hint="eastAsia" w:ascii="微软雅黑" w:hAnsi="微软雅黑" w:eastAsia="微软雅黑"/>
          <w:sz w:val="32"/>
          <w:szCs w:val="32"/>
        </w:rPr>
        <w:t>（以合同签订日期、合同金额为准）</w:t>
      </w:r>
    </w:p>
    <w:p w14:paraId="0310283F">
      <w:pPr>
        <w:spacing w:line="360" w:lineRule="auto"/>
        <w:jc w:val="left"/>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标段二：</w:t>
      </w:r>
      <w:r>
        <w:rPr>
          <w:rFonts w:hint="eastAsia" w:ascii="黑体" w:hAnsi="黑体" w:eastAsia="黑体" w:cs="黑体"/>
          <w:color w:val="auto"/>
          <w:sz w:val="32"/>
          <w:szCs w:val="32"/>
          <w:highlight w:val="none"/>
        </w:rPr>
        <w:t>微波消解仪</w:t>
      </w:r>
    </w:p>
    <w:p w14:paraId="1E2670AD">
      <w:pPr>
        <w:pStyle w:val="4"/>
        <w:numPr>
          <w:ilvl w:val="0"/>
          <w:numId w:val="0"/>
        </w:numPr>
        <w:rPr>
          <w:rFonts w:hint="default" w:ascii="黑体" w:hAnsi="黑体" w:eastAsia="黑体" w:cs="黑体"/>
          <w:color w:val="auto"/>
          <w:sz w:val="32"/>
          <w:szCs w:val="32"/>
          <w:highlight w:val="none"/>
          <w:lang w:val="en-US" w:eastAsia="zh-CN"/>
        </w:rPr>
      </w:pPr>
      <w:r>
        <w:rPr>
          <w:rFonts w:hint="eastAsia" w:ascii="微软雅黑" w:hAnsi="微软雅黑" w:eastAsia="微软雅黑" w:cstheme="minorBidi"/>
          <w:kern w:val="2"/>
          <w:sz w:val="32"/>
          <w:szCs w:val="32"/>
          <w:lang w:val="en-US" w:eastAsia="zh-CN" w:bidi="ar-SA"/>
        </w:rPr>
        <w:t>4.6.2</w:t>
      </w:r>
      <w:r>
        <w:rPr>
          <w:rFonts w:hint="eastAsia" w:ascii="微软雅黑" w:hAnsi="微软雅黑" w:eastAsia="微软雅黑"/>
          <w:sz w:val="32"/>
          <w:szCs w:val="32"/>
        </w:rPr>
        <w:t>公司业绩：近3年（202</w:t>
      </w:r>
      <w:r>
        <w:rPr>
          <w:rFonts w:hint="eastAsia" w:ascii="微软雅黑" w:hAnsi="微软雅黑" w:eastAsia="微软雅黑"/>
          <w:sz w:val="32"/>
          <w:szCs w:val="32"/>
          <w:lang w:val="en-US" w:eastAsia="zh-CN"/>
        </w:rPr>
        <w:t>2</w:t>
      </w:r>
      <w:r>
        <w:rPr>
          <w:rFonts w:hint="eastAsia" w:ascii="微软雅黑" w:hAnsi="微软雅黑" w:eastAsia="微软雅黑"/>
          <w:sz w:val="32"/>
          <w:szCs w:val="32"/>
        </w:rPr>
        <w:t>年</w:t>
      </w:r>
      <w:r>
        <w:rPr>
          <w:rFonts w:hint="eastAsia" w:ascii="微软雅黑" w:hAnsi="微软雅黑" w:eastAsia="微软雅黑"/>
          <w:sz w:val="32"/>
          <w:szCs w:val="32"/>
          <w:lang w:val="en-US" w:eastAsia="zh-CN"/>
        </w:rPr>
        <w:t>1</w:t>
      </w:r>
      <w:r>
        <w:rPr>
          <w:rFonts w:hint="eastAsia" w:ascii="微软雅黑" w:hAnsi="微软雅黑" w:eastAsia="微软雅黑"/>
          <w:sz w:val="32"/>
          <w:szCs w:val="32"/>
        </w:rPr>
        <w:t xml:space="preserve">月1日至今）至少承担过 </w:t>
      </w:r>
      <w:r>
        <w:rPr>
          <w:rFonts w:hint="eastAsia" w:ascii="微软雅黑" w:hAnsi="微软雅黑" w:eastAsia="微软雅黑"/>
          <w:sz w:val="32"/>
          <w:szCs w:val="32"/>
          <w:lang w:val="en-US" w:eastAsia="zh-CN"/>
        </w:rPr>
        <w:t>5</w:t>
      </w:r>
      <w:r>
        <w:rPr>
          <w:rFonts w:hint="eastAsia" w:ascii="微软雅黑" w:hAnsi="微软雅黑" w:eastAsia="微软雅黑"/>
          <w:sz w:val="32"/>
          <w:szCs w:val="32"/>
        </w:rPr>
        <w:t>项</w:t>
      </w:r>
      <w:r>
        <w:rPr>
          <w:rFonts w:hint="eastAsia" w:ascii="微软雅黑" w:hAnsi="微软雅黑" w:eastAsia="微软雅黑"/>
          <w:sz w:val="32"/>
          <w:szCs w:val="32"/>
          <w:lang w:val="en-US" w:eastAsia="zh-CN"/>
        </w:rPr>
        <w:t>符合本次招标品牌要求的</w:t>
      </w:r>
      <w:r>
        <w:rPr>
          <w:rFonts w:hint="eastAsia" w:ascii="微软雅黑" w:hAnsi="微软雅黑" w:eastAsia="微软雅黑" w:cstheme="minorBidi"/>
          <w:kern w:val="2"/>
          <w:sz w:val="32"/>
          <w:szCs w:val="32"/>
          <w:lang w:val="en-US" w:eastAsia="zh-CN" w:bidi="ar-SA"/>
        </w:rPr>
        <w:t>微波消解仪</w:t>
      </w:r>
      <w:r>
        <w:rPr>
          <w:rFonts w:hint="eastAsia" w:ascii="微软雅黑" w:hAnsi="微软雅黑" w:eastAsia="微软雅黑"/>
          <w:sz w:val="32"/>
          <w:szCs w:val="32"/>
        </w:rPr>
        <w:t>业绩（以合同签订日期、合同金额为准）</w:t>
      </w:r>
    </w:p>
    <w:p w14:paraId="27744674">
      <w:pPr>
        <w:spacing w:line="360" w:lineRule="auto"/>
        <w:jc w:val="left"/>
        <w:rPr>
          <w:rFonts w:hint="eastAsia" w:ascii="微软雅黑" w:hAnsi="微软雅黑" w:eastAsia="微软雅黑"/>
          <w:sz w:val="32"/>
          <w:szCs w:val="32"/>
        </w:rPr>
      </w:pPr>
      <w:r>
        <w:rPr>
          <w:rFonts w:hint="eastAsia" w:ascii="微软雅黑" w:hAnsi="微软雅黑" w:eastAsia="微软雅黑"/>
          <w:sz w:val="32"/>
          <w:szCs w:val="32"/>
        </w:rPr>
        <w:t>4.</w:t>
      </w:r>
      <w:r>
        <w:rPr>
          <w:rFonts w:hint="eastAsia" w:ascii="微软雅黑" w:hAnsi="微软雅黑" w:eastAsia="微软雅黑"/>
          <w:sz w:val="32"/>
          <w:szCs w:val="32"/>
          <w:lang w:val="en-US" w:eastAsia="zh-CN"/>
        </w:rPr>
        <w:t>7</w:t>
      </w:r>
      <w:r>
        <w:rPr>
          <w:rFonts w:hint="eastAsia" w:ascii="微软雅黑" w:hAnsi="微软雅黑" w:eastAsia="微软雅黑"/>
          <w:sz w:val="32"/>
          <w:szCs w:val="32"/>
        </w:rPr>
        <w:t>法定代表人证明书或授权委托书、授权委托人社保证明</w:t>
      </w:r>
    </w:p>
    <w:p w14:paraId="5F952413">
      <w:pPr>
        <w:spacing w:line="360" w:lineRule="auto"/>
        <w:jc w:val="left"/>
        <w:rPr>
          <w:rFonts w:hint="eastAsia" w:ascii="微软雅黑" w:hAnsi="微软雅黑" w:eastAsia="微软雅黑" w:cstheme="minorBidi"/>
          <w:kern w:val="2"/>
          <w:sz w:val="32"/>
          <w:szCs w:val="32"/>
          <w:lang w:val="en-US" w:eastAsia="zh-CN" w:bidi="ar-SA"/>
        </w:rPr>
      </w:pPr>
      <w:r>
        <w:rPr>
          <w:rFonts w:hint="eastAsia" w:ascii="微软雅黑" w:hAnsi="微软雅黑" w:eastAsia="微软雅黑"/>
          <w:sz w:val="32"/>
          <w:szCs w:val="32"/>
          <w:lang w:val="en-US" w:eastAsia="zh-CN"/>
        </w:rPr>
        <w:t>4.8</w:t>
      </w:r>
      <w:r>
        <w:rPr>
          <w:rFonts w:hint="eastAsia" w:ascii="微软雅黑" w:hAnsi="微软雅黑" w:eastAsia="微软雅黑" w:cstheme="minorBidi"/>
          <w:kern w:val="2"/>
          <w:sz w:val="32"/>
          <w:szCs w:val="32"/>
          <w:lang w:val="en-US" w:eastAsia="zh-CN" w:bidi="ar-SA"/>
        </w:rPr>
        <w:t>如代理公司需提供代理证书</w:t>
      </w:r>
    </w:p>
    <w:p w14:paraId="56EB549F">
      <w:pPr>
        <w:rPr>
          <w:rFonts w:hint="default" w:ascii="微软雅黑" w:hAnsi="微软雅黑" w:eastAsia="微软雅黑" w:cstheme="minorBidi"/>
          <w:kern w:val="2"/>
          <w:sz w:val="32"/>
          <w:szCs w:val="32"/>
          <w:lang w:val="en-US" w:eastAsia="zh-CN" w:bidi="ar-SA"/>
        </w:rPr>
      </w:pPr>
      <w:r>
        <w:rPr>
          <w:rFonts w:hint="eastAsia" w:ascii="微软雅黑" w:hAnsi="微软雅黑" w:eastAsia="微软雅黑" w:cstheme="minorBidi"/>
          <w:kern w:val="2"/>
          <w:sz w:val="32"/>
          <w:szCs w:val="32"/>
          <w:lang w:val="en-US" w:eastAsia="zh-CN" w:bidi="ar-SA"/>
        </w:rPr>
        <w:t>4.9</w:t>
      </w:r>
      <w:r>
        <w:rPr>
          <w:rFonts w:hint="eastAsia" w:ascii="微软雅黑" w:hAnsi="微软雅黑" w:eastAsia="微软雅黑"/>
          <w:sz w:val="32"/>
          <w:szCs w:val="32"/>
        </w:rPr>
        <w:t>近三年无违法违规行为，没有处于被责令停业或破产状态，资产未被重组、接管和冻结，近三年不能连续亏损。（提供2</w:t>
      </w:r>
      <w:r>
        <w:rPr>
          <w:rFonts w:ascii="微软雅黑" w:hAnsi="微软雅黑" w:eastAsia="微软雅黑"/>
          <w:sz w:val="32"/>
          <w:szCs w:val="32"/>
        </w:rPr>
        <w:t>02</w:t>
      </w:r>
      <w:r>
        <w:rPr>
          <w:rFonts w:hint="eastAsia" w:ascii="微软雅黑" w:hAnsi="微软雅黑" w:eastAsia="微软雅黑"/>
          <w:sz w:val="32"/>
          <w:szCs w:val="32"/>
          <w:lang w:val="en-US" w:eastAsia="zh-CN"/>
        </w:rPr>
        <w:t>2</w:t>
      </w:r>
      <w:r>
        <w:rPr>
          <w:rFonts w:ascii="微软雅黑" w:hAnsi="微软雅黑" w:eastAsia="微软雅黑"/>
          <w:sz w:val="32"/>
          <w:szCs w:val="32"/>
        </w:rPr>
        <w:t>-202</w:t>
      </w:r>
      <w:r>
        <w:rPr>
          <w:rFonts w:hint="eastAsia" w:ascii="微软雅黑" w:hAnsi="微软雅黑" w:eastAsia="微软雅黑"/>
          <w:sz w:val="32"/>
          <w:szCs w:val="32"/>
          <w:lang w:val="en-US" w:eastAsia="zh-CN"/>
        </w:rPr>
        <w:t>4</w:t>
      </w:r>
      <w:r>
        <w:rPr>
          <w:rFonts w:ascii="微软雅黑" w:hAnsi="微软雅黑" w:eastAsia="微软雅黑"/>
          <w:sz w:val="32"/>
          <w:szCs w:val="32"/>
        </w:rPr>
        <w:t>年财务报告或财务报表</w:t>
      </w:r>
      <w:r>
        <w:rPr>
          <w:rFonts w:hint="eastAsia" w:ascii="微软雅黑" w:hAnsi="微软雅黑" w:eastAsia="微软雅黑"/>
          <w:sz w:val="32"/>
          <w:szCs w:val="32"/>
          <w:lang w:val="en-US" w:eastAsia="zh-CN"/>
        </w:rPr>
        <w:t>加盖公章</w:t>
      </w:r>
      <w:r>
        <w:rPr>
          <w:rFonts w:hint="eastAsia" w:ascii="微软雅黑" w:hAnsi="微软雅黑" w:eastAsia="微软雅黑"/>
          <w:sz w:val="32"/>
          <w:szCs w:val="32"/>
        </w:rPr>
        <w:t>）</w:t>
      </w:r>
    </w:p>
    <w:p w14:paraId="07B0E203">
      <w:pPr>
        <w:spacing w:line="360" w:lineRule="auto"/>
        <w:jc w:val="left"/>
        <w:rPr>
          <w:rFonts w:ascii="黑体" w:hAnsi="黑体" w:eastAsia="黑体" w:cs="黑体"/>
          <w:b/>
          <w:sz w:val="32"/>
          <w:szCs w:val="32"/>
        </w:rPr>
      </w:pPr>
      <w:r>
        <w:rPr>
          <w:rFonts w:hint="eastAsia" w:ascii="黑体" w:hAnsi="黑体" w:eastAsia="黑体" w:cs="黑体"/>
          <w:b/>
          <w:sz w:val="32"/>
          <w:szCs w:val="32"/>
        </w:rPr>
        <w:t>5.报名时间</w:t>
      </w:r>
    </w:p>
    <w:p w14:paraId="27DB4E47">
      <w:pPr>
        <w:spacing w:line="360" w:lineRule="auto"/>
        <w:jc w:val="left"/>
        <w:rPr>
          <w:rFonts w:ascii="黑体" w:hAnsi="黑体" w:eastAsia="黑体" w:cs="黑体"/>
          <w:sz w:val="32"/>
          <w:szCs w:val="32"/>
        </w:rPr>
      </w:pPr>
      <w:r>
        <w:rPr>
          <w:rFonts w:hint="eastAsia" w:ascii="黑体" w:hAnsi="黑体" w:eastAsia="黑体" w:cs="黑体"/>
          <w:sz w:val="32"/>
          <w:szCs w:val="32"/>
        </w:rPr>
        <w:t>报名时间为</w:t>
      </w:r>
      <w:r>
        <w:rPr>
          <w:rFonts w:hint="eastAsia" w:ascii="黑体" w:hAnsi="黑体" w:eastAsia="黑体" w:cs="黑体"/>
          <w:sz w:val="32"/>
          <w:szCs w:val="32"/>
          <w:lang w:val="en-US" w:eastAsia="zh-CN"/>
        </w:rPr>
        <w:t>2025</w:t>
      </w:r>
      <w:r>
        <w:rPr>
          <w:rFonts w:hint="eastAsia" w:ascii="黑体" w:hAnsi="黑体" w:eastAsia="黑体" w:cs="黑体"/>
          <w:sz w:val="32"/>
          <w:szCs w:val="32"/>
        </w:rPr>
        <w:t>年</w:t>
      </w:r>
      <w:r>
        <w:rPr>
          <w:rFonts w:hint="eastAsia" w:ascii="黑体" w:hAnsi="黑体" w:eastAsia="黑体" w:cs="黑体"/>
          <w:sz w:val="32"/>
          <w:szCs w:val="32"/>
          <w:lang w:val="en-US" w:eastAsia="zh-CN"/>
        </w:rPr>
        <w:t>9月29日12:00至2025年10月14日12：00截</w:t>
      </w:r>
      <w:r>
        <w:rPr>
          <w:rFonts w:hint="eastAsia" w:ascii="黑体" w:hAnsi="黑体" w:eastAsia="黑体" w:cs="黑体"/>
          <w:sz w:val="32"/>
          <w:szCs w:val="32"/>
        </w:rPr>
        <w:t>止，逾期报名视为报名无效。</w:t>
      </w:r>
    </w:p>
    <w:p w14:paraId="206979D1">
      <w:pPr>
        <w:spacing w:line="360" w:lineRule="auto"/>
        <w:jc w:val="left"/>
        <w:rPr>
          <w:rFonts w:ascii="黑体" w:hAnsi="黑体" w:eastAsia="黑体" w:cs="黑体"/>
          <w:b/>
          <w:sz w:val="32"/>
          <w:szCs w:val="32"/>
        </w:rPr>
      </w:pPr>
      <w:r>
        <w:rPr>
          <w:rFonts w:hint="eastAsia" w:ascii="黑体" w:hAnsi="黑体" w:eastAsia="黑体" w:cs="黑体"/>
          <w:b/>
          <w:sz w:val="32"/>
          <w:szCs w:val="32"/>
        </w:rPr>
        <w:t>6.报名须知</w:t>
      </w:r>
    </w:p>
    <w:p w14:paraId="21E4C7A1">
      <w:pPr>
        <w:spacing w:line="360" w:lineRule="auto"/>
        <w:jc w:val="left"/>
        <w:rPr>
          <w:rFonts w:ascii="黑体" w:hAnsi="黑体" w:eastAsia="黑体" w:cs="黑体"/>
          <w:bCs/>
          <w:sz w:val="32"/>
          <w:szCs w:val="32"/>
        </w:rPr>
      </w:pPr>
      <w:r>
        <w:rPr>
          <w:rFonts w:hint="eastAsia" w:ascii="黑体" w:hAnsi="黑体" w:eastAsia="黑体" w:cs="黑体"/>
          <w:bCs/>
          <w:sz w:val="32"/>
          <w:szCs w:val="32"/>
        </w:rPr>
        <w:t>6.1报名方式：</w:t>
      </w:r>
    </w:p>
    <w:p w14:paraId="77BCC39B">
      <w:pPr>
        <w:spacing w:line="360" w:lineRule="auto"/>
        <w:jc w:val="left"/>
        <w:rPr>
          <w:rFonts w:ascii="黑体" w:hAnsi="黑体" w:eastAsia="黑体" w:cs="黑体"/>
          <w:bCs/>
          <w:sz w:val="32"/>
          <w:szCs w:val="32"/>
        </w:rPr>
      </w:pPr>
      <w:r>
        <w:rPr>
          <w:rFonts w:hint="eastAsia" w:ascii="黑体" w:hAnsi="黑体" w:eastAsia="黑体" w:cs="黑体"/>
          <w:bCs/>
          <w:sz w:val="32"/>
          <w:szCs w:val="32"/>
        </w:rPr>
        <w:t>（1）注册君乐宝乳业集团股份有限公司-SRM系统进行报名，（</w:t>
      </w:r>
      <w:r>
        <w:rPr>
          <w:rFonts w:hint="eastAsia" w:ascii="黑体" w:hAnsi="黑体" w:eastAsia="黑体" w:cs="黑体"/>
          <w:sz w:val="32"/>
          <w:szCs w:val="32"/>
        </w:rPr>
        <w:t>注册报名地址为：https://srm.jlbry.com/</w:t>
      </w:r>
      <w:r>
        <w:rPr>
          <w:rFonts w:ascii="微软雅黑" w:hAnsi="微软雅黑" w:eastAsia="微软雅黑"/>
          <w:sz w:val="32"/>
          <w:szCs w:val="32"/>
        </w:rPr>
        <w:t>）</w:t>
      </w:r>
      <w:r>
        <w:rPr>
          <w:rFonts w:hint="eastAsia" w:ascii="黑体" w:hAnsi="黑体" w:eastAsia="黑体" w:cs="黑体"/>
          <w:bCs/>
          <w:sz w:val="32"/>
          <w:szCs w:val="32"/>
        </w:rPr>
        <w:t>，在登录页面点击“公开注册”按钮，进入到注册信息页面，注册成功后，系统会提示注册好的供应商账号和密码。若贵司已完成注册，请登录系统（子账号：1001）完善企业基本信息、联系人信息、地址信息、银行信息，本着能填尽填的原则将信息补充完整。</w:t>
      </w:r>
    </w:p>
    <w:p w14:paraId="4094D05A">
      <w:pPr>
        <w:spacing w:line="360" w:lineRule="auto"/>
        <w:jc w:val="left"/>
        <w:rPr>
          <w:rFonts w:ascii="黑体" w:hAnsi="黑体" w:eastAsia="黑体" w:cs="黑体"/>
          <w:bCs/>
          <w:sz w:val="32"/>
          <w:szCs w:val="32"/>
        </w:rPr>
      </w:pPr>
      <w:r>
        <w:rPr>
          <w:rFonts w:hint="eastAsia" w:ascii="黑体" w:hAnsi="黑体" w:eastAsia="黑体" w:cs="黑体"/>
          <w:bCs/>
          <w:sz w:val="32"/>
          <w:szCs w:val="32"/>
        </w:rPr>
        <w:t>（2）报名资料需上传至SRM系统：登录SRM平台-首页-平台公告-公告详情-选择立即报名-填写报名资料-提交审核。</w:t>
      </w:r>
    </w:p>
    <w:p w14:paraId="2CC3BA9C">
      <w:pPr>
        <w:spacing w:line="360" w:lineRule="auto"/>
        <w:jc w:val="left"/>
        <w:rPr>
          <w:rFonts w:ascii="黑体" w:hAnsi="黑体" w:eastAsia="黑体" w:cs="黑体"/>
          <w:sz w:val="32"/>
          <w:szCs w:val="32"/>
        </w:rPr>
      </w:pPr>
      <w:r>
        <w:rPr>
          <w:rFonts w:hint="eastAsia" w:ascii="黑体" w:hAnsi="黑体" w:eastAsia="黑体" w:cs="黑体"/>
          <w:sz w:val="32"/>
          <w:szCs w:val="32"/>
        </w:rPr>
        <w:t>6.2提报材料：</w:t>
      </w:r>
    </w:p>
    <w:p w14:paraId="2DA9C50C">
      <w:pPr>
        <w:spacing w:line="360" w:lineRule="auto"/>
        <w:jc w:val="left"/>
        <w:rPr>
          <w:rFonts w:ascii="黑体" w:hAnsi="黑体" w:eastAsia="黑体" w:cs="黑体"/>
          <w:sz w:val="32"/>
          <w:szCs w:val="32"/>
        </w:rPr>
      </w:pPr>
      <w:r>
        <w:rPr>
          <w:rFonts w:hint="eastAsia" w:ascii="黑体" w:hAnsi="黑体" w:eastAsia="黑体" w:cs="黑体"/>
          <w:sz w:val="32"/>
          <w:szCs w:val="32"/>
        </w:rPr>
        <w:t>所有文件如涉及正、副本及副页则需放置同PDF一起上传</w:t>
      </w:r>
    </w:p>
    <w:p w14:paraId="755FD112">
      <w:pPr>
        <w:spacing w:line="360" w:lineRule="auto"/>
        <w:rPr>
          <w:rFonts w:ascii="黑体" w:hAnsi="黑体" w:eastAsia="黑体" w:cs="黑体"/>
          <w:sz w:val="32"/>
          <w:szCs w:val="32"/>
        </w:rPr>
      </w:pPr>
      <w:r>
        <w:rPr>
          <w:rFonts w:hint="eastAsia" w:ascii="黑体" w:hAnsi="黑体" w:eastAsia="黑体" w:cs="黑体"/>
          <w:sz w:val="32"/>
          <w:szCs w:val="32"/>
        </w:rPr>
        <w:t>（1）提供供应商报名表（附件一），电子版、盖章版各一份；</w:t>
      </w:r>
    </w:p>
    <w:p w14:paraId="79110893">
      <w:pPr>
        <w:spacing w:line="360" w:lineRule="auto"/>
        <w:rPr>
          <w:rFonts w:hint="default" w:ascii="黑体" w:hAnsi="黑体" w:eastAsia="黑体" w:cs="黑体"/>
          <w:sz w:val="32"/>
          <w:szCs w:val="32"/>
          <w:lang w:val="en-US" w:eastAsia="zh-CN"/>
        </w:rPr>
      </w:pPr>
      <w:r>
        <w:rPr>
          <w:rFonts w:hint="eastAsia" w:ascii="黑体" w:hAnsi="黑体" w:eastAsia="黑体" w:cs="黑体"/>
          <w:sz w:val="32"/>
          <w:szCs w:val="32"/>
        </w:rPr>
        <w:t>（2）营业执照</w:t>
      </w:r>
      <w:r>
        <w:rPr>
          <w:rFonts w:hint="eastAsia" w:ascii="黑体" w:hAnsi="黑体" w:eastAsia="黑体" w:cs="黑体"/>
          <w:sz w:val="32"/>
          <w:szCs w:val="32"/>
          <w:lang w:eastAsia="zh-CN"/>
        </w:rPr>
        <w:t>、</w:t>
      </w:r>
      <w:r>
        <w:rPr>
          <w:rFonts w:hint="eastAsia" w:ascii="黑体" w:hAnsi="黑体" w:eastAsia="黑体" w:cs="黑体"/>
          <w:sz w:val="32"/>
          <w:szCs w:val="32"/>
          <w:lang w:val="en-US" w:eastAsia="zh-CN"/>
        </w:rPr>
        <w:t>开户证明</w:t>
      </w:r>
    </w:p>
    <w:p w14:paraId="7082CC3B">
      <w:pPr>
        <w:spacing w:line="360" w:lineRule="auto"/>
        <w:rPr>
          <w:rFonts w:ascii="黑体" w:hAnsi="黑体" w:eastAsia="黑体" w:cs="黑体"/>
          <w:sz w:val="32"/>
          <w:szCs w:val="32"/>
        </w:rPr>
      </w:pPr>
      <w:r>
        <w:rPr>
          <w:rFonts w:hint="eastAsia" w:ascii="黑体" w:hAnsi="黑体" w:eastAsia="黑体" w:cs="黑体"/>
          <w:sz w:val="32"/>
          <w:szCs w:val="32"/>
        </w:rPr>
        <w:t>（3）</w:t>
      </w:r>
      <w:r>
        <w:rPr>
          <w:rFonts w:hint="default" w:ascii="微软雅黑" w:hAnsi="微软雅黑" w:eastAsia="微软雅黑" w:cstheme="minorBidi"/>
          <w:kern w:val="2"/>
          <w:sz w:val="32"/>
          <w:szCs w:val="32"/>
          <w:lang w:val="en-US" w:eastAsia="zh-CN" w:bidi="ar-SA"/>
        </w:rPr>
        <w:t>ISO 9001 认证</w:t>
      </w:r>
      <w:r>
        <w:rPr>
          <w:rFonts w:hint="eastAsia" w:ascii="微软雅黑" w:hAnsi="微软雅黑" w:eastAsia="微软雅黑" w:cstheme="minorBidi"/>
          <w:kern w:val="2"/>
          <w:sz w:val="32"/>
          <w:szCs w:val="32"/>
          <w:lang w:val="en-US" w:eastAsia="zh-CN" w:bidi="ar-SA"/>
        </w:rPr>
        <w:t>、</w:t>
      </w:r>
      <w:r>
        <w:rPr>
          <w:rFonts w:hint="default" w:ascii="微软雅黑" w:hAnsi="微软雅黑" w:eastAsia="微软雅黑" w:cstheme="minorBidi"/>
          <w:kern w:val="2"/>
          <w:sz w:val="32"/>
          <w:szCs w:val="32"/>
          <w:lang w:val="en-US" w:eastAsia="zh-CN" w:bidi="ar-SA"/>
        </w:rPr>
        <w:t xml:space="preserve">CE 认证 </w:t>
      </w:r>
      <w:r>
        <w:rPr>
          <w:rFonts w:hint="eastAsia" w:ascii="微软雅黑" w:hAnsi="微软雅黑" w:eastAsia="微软雅黑" w:cstheme="minorBidi"/>
          <w:kern w:val="2"/>
          <w:sz w:val="32"/>
          <w:szCs w:val="32"/>
          <w:lang w:val="en-US" w:eastAsia="zh-CN" w:bidi="ar-SA"/>
        </w:rPr>
        <w:t>、</w:t>
      </w:r>
      <w:r>
        <w:rPr>
          <w:rFonts w:hint="default" w:ascii="微软雅黑" w:hAnsi="微软雅黑" w:eastAsia="微软雅黑" w:cstheme="minorBidi"/>
          <w:kern w:val="2"/>
          <w:sz w:val="32"/>
          <w:szCs w:val="32"/>
          <w:lang w:val="en-US" w:eastAsia="zh-CN" w:bidi="ar-SA"/>
        </w:rPr>
        <w:t xml:space="preserve"> FDA 注册</w:t>
      </w:r>
      <w:r>
        <w:rPr>
          <w:rFonts w:hint="eastAsia" w:ascii="微软雅黑" w:hAnsi="微软雅黑" w:eastAsia="微软雅黑" w:cstheme="minorBidi"/>
          <w:kern w:val="2"/>
          <w:sz w:val="32"/>
          <w:szCs w:val="32"/>
          <w:lang w:val="en-US" w:eastAsia="zh-CN" w:bidi="ar-SA"/>
        </w:rPr>
        <w:t>（放一起）</w:t>
      </w:r>
    </w:p>
    <w:p w14:paraId="1992B682">
      <w:pPr>
        <w:spacing w:line="360" w:lineRule="auto"/>
        <w:jc w:val="left"/>
        <w:rPr>
          <w:rFonts w:ascii="黑体" w:hAnsi="黑体" w:eastAsia="黑体" w:cs="黑体"/>
          <w:sz w:val="32"/>
          <w:szCs w:val="32"/>
        </w:rPr>
      </w:pPr>
      <w:r>
        <w:rPr>
          <w:rFonts w:hint="eastAsia" w:ascii="黑体" w:hAnsi="黑体" w:eastAsia="黑体" w:cs="黑体"/>
          <w:sz w:val="32"/>
          <w:szCs w:val="32"/>
        </w:rPr>
        <w:t>（4）业绩证明材料</w:t>
      </w:r>
    </w:p>
    <w:p w14:paraId="3CC973A9">
      <w:pPr>
        <w:spacing w:line="360" w:lineRule="auto"/>
        <w:jc w:val="left"/>
        <w:rPr>
          <w:rFonts w:hint="eastAsia" w:ascii="黑体" w:hAnsi="黑体" w:eastAsia="黑体" w:cs="黑体"/>
          <w:sz w:val="32"/>
          <w:szCs w:val="32"/>
        </w:rPr>
      </w:pPr>
      <w:r>
        <w:rPr>
          <w:rFonts w:hint="eastAsia" w:ascii="黑体" w:hAnsi="黑体" w:eastAsia="黑体" w:cs="黑体"/>
          <w:sz w:val="32"/>
          <w:szCs w:val="32"/>
        </w:rPr>
        <w:t>（5）未列入失信执行人名单截图</w:t>
      </w:r>
      <w:r>
        <w:rPr>
          <w:rFonts w:hint="eastAsia" w:ascii="黑体" w:hAnsi="黑体" w:eastAsia="黑体" w:cs="黑体"/>
          <w:color w:val="auto"/>
          <w:sz w:val="32"/>
          <w:szCs w:val="32"/>
          <w:lang w:eastAsia="zh-CN"/>
        </w:rPr>
        <w:t>、</w:t>
      </w:r>
      <w:r>
        <w:rPr>
          <w:rFonts w:hint="eastAsia" w:ascii="黑体" w:hAnsi="黑体" w:eastAsia="黑体" w:cs="黑体"/>
          <w:color w:val="auto"/>
          <w:sz w:val="32"/>
          <w:szCs w:val="32"/>
        </w:rPr>
        <w:t>信用报告</w:t>
      </w:r>
      <w:r>
        <w:rPr>
          <w:rFonts w:hint="eastAsia" w:ascii="黑体" w:hAnsi="黑体" w:eastAsia="黑体" w:cs="黑体"/>
          <w:color w:val="auto"/>
          <w:sz w:val="32"/>
          <w:szCs w:val="32"/>
          <w:lang w:eastAsia="zh-CN"/>
        </w:rPr>
        <w:t>、</w:t>
      </w:r>
      <w:r>
        <w:rPr>
          <w:rFonts w:hint="eastAsia" w:ascii="黑体" w:hAnsi="黑体" w:eastAsia="黑体" w:cs="黑体"/>
          <w:color w:val="auto"/>
          <w:sz w:val="32"/>
          <w:szCs w:val="32"/>
          <w:lang w:val="en-US" w:eastAsia="zh-CN"/>
        </w:rPr>
        <w:t>无</w:t>
      </w:r>
      <w:r>
        <w:rPr>
          <w:rFonts w:hint="eastAsia" w:ascii="黑体" w:hAnsi="黑体" w:eastAsia="黑体" w:cs="黑体"/>
          <w:color w:val="auto"/>
          <w:sz w:val="32"/>
          <w:szCs w:val="32"/>
        </w:rPr>
        <w:t>行贿犯罪等不良记录</w:t>
      </w:r>
      <w:r>
        <w:rPr>
          <w:rFonts w:hint="eastAsia" w:ascii="黑体" w:hAnsi="黑体" w:eastAsia="黑体" w:cs="黑体"/>
          <w:color w:val="auto"/>
          <w:sz w:val="32"/>
          <w:szCs w:val="32"/>
          <w:lang w:eastAsia="zh-CN"/>
        </w:rPr>
        <w:t>。</w:t>
      </w:r>
    </w:p>
    <w:p w14:paraId="15A10C7E">
      <w:pPr>
        <w:spacing w:line="360" w:lineRule="auto"/>
        <w:jc w:val="left"/>
        <w:rPr>
          <w:rFonts w:hint="eastAsia" w:ascii="黑体" w:hAnsi="黑体" w:eastAsia="黑体" w:cs="黑体"/>
          <w:sz w:val="32"/>
          <w:szCs w:val="32"/>
          <w:lang w:val="en-US" w:eastAsia="zh-CN"/>
        </w:rPr>
      </w:pPr>
      <w:r>
        <w:rPr>
          <w:rFonts w:hint="eastAsia" w:ascii="黑体" w:hAnsi="黑体" w:eastAsia="黑体" w:cs="黑体"/>
          <w:sz w:val="32"/>
          <w:szCs w:val="32"/>
        </w:rPr>
        <w:t>（6）</w:t>
      </w:r>
      <w:r>
        <w:rPr>
          <w:rFonts w:hint="eastAsia" w:ascii="黑体" w:hAnsi="黑体" w:eastAsia="黑体" w:cs="黑体"/>
          <w:sz w:val="32"/>
          <w:szCs w:val="32"/>
          <w:lang w:val="en-US" w:eastAsia="zh-CN"/>
        </w:rPr>
        <w:t>财务报告</w:t>
      </w:r>
    </w:p>
    <w:p w14:paraId="7AEA6CCD">
      <w:pPr>
        <w:spacing w:line="360" w:lineRule="auto"/>
        <w:jc w:val="left"/>
        <w:rPr>
          <w:rFonts w:hint="eastAsia" w:ascii="微软雅黑" w:hAnsi="微软雅黑" w:eastAsia="微软雅黑"/>
          <w:sz w:val="32"/>
          <w:szCs w:val="32"/>
          <w:lang w:val="en-US" w:eastAsia="zh-CN"/>
        </w:rPr>
      </w:pPr>
      <w:r>
        <w:rPr>
          <w:rFonts w:hint="eastAsia" w:ascii="黑体" w:hAnsi="黑体" w:eastAsia="黑体" w:cs="黑体"/>
          <w:sz w:val="32"/>
          <w:szCs w:val="32"/>
          <w:lang w:val="en-US" w:eastAsia="zh-CN"/>
        </w:rPr>
        <w:t>（7）</w:t>
      </w:r>
      <w:r>
        <w:rPr>
          <w:rFonts w:hint="eastAsia" w:ascii="微软雅黑" w:hAnsi="微软雅黑" w:eastAsia="微软雅黑"/>
          <w:sz w:val="32"/>
          <w:szCs w:val="32"/>
        </w:rPr>
        <w:t>法定代表人证明书或授权委托书、授权委托人社保证明</w:t>
      </w:r>
      <w:r>
        <w:rPr>
          <w:rFonts w:hint="eastAsia" w:ascii="微软雅黑" w:hAnsi="微软雅黑" w:eastAsia="微软雅黑"/>
          <w:sz w:val="32"/>
          <w:szCs w:val="32"/>
          <w:lang w:eastAsia="zh-CN"/>
        </w:rPr>
        <w:t>、</w:t>
      </w:r>
      <w:r>
        <w:rPr>
          <w:rFonts w:hint="eastAsia" w:ascii="微软雅黑" w:hAnsi="微软雅黑" w:eastAsia="微软雅黑" w:cstheme="minorBidi"/>
          <w:kern w:val="2"/>
          <w:sz w:val="32"/>
          <w:szCs w:val="32"/>
          <w:lang w:val="en-US" w:eastAsia="zh-CN" w:bidi="ar-SA"/>
        </w:rPr>
        <w:t>如代理公司需提供代理证书（放一起）</w:t>
      </w:r>
    </w:p>
    <w:p w14:paraId="71EC67C8">
      <w:pPr>
        <w:spacing w:line="360" w:lineRule="auto"/>
        <w:jc w:val="left"/>
        <w:rPr>
          <w:rFonts w:ascii="黑体" w:hAnsi="黑体" w:eastAsia="黑体" w:cs="黑体"/>
          <w:b/>
          <w:bCs/>
          <w:sz w:val="32"/>
          <w:szCs w:val="32"/>
        </w:rPr>
      </w:pPr>
      <w:r>
        <w:rPr>
          <w:rFonts w:hint="eastAsia" w:ascii="黑体" w:hAnsi="黑体" w:eastAsia="黑体" w:cs="黑体"/>
          <w:b/>
          <w:bCs/>
          <w:sz w:val="32"/>
          <w:szCs w:val="32"/>
        </w:rPr>
        <w:t>注：以上各类材料必须真实有效且均需加盖公章。</w:t>
      </w:r>
    </w:p>
    <w:p w14:paraId="10E8509B">
      <w:pPr>
        <w:spacing w:line="360" w:lineRule="auto"/>
        <w:jc w:val="left"/>
        <w:rPr>
          <w:rFonts w:ascii="黑体" w:hAnsi="黑体" w:eastAsia="黑体" w:cs="黑体"/>
          <w:b/>
          <w:sz w:val="32"/>
          <w:szCs w:val="32"/>
        </w:rPr>
      </w:pPr>
      <w:r>
        <w:rPr>
          <w:rFonts w:hint="eastAsia" w:ascii="黑体" w:hAnsi="黑体" w:eastAsia="黑体" w:cs="黑体"/>
          <w:b/>
          <w:sz w:val="32"/>
          <w:szCs w:val="32"/>
        </w:rPr>
        <w:t>7.</w:t>
      </w:r>
      <w:r>
        <w:rPr>
          <w:rFonts w:hint="eastAsia" w:ascii="黑体" w:hAnsi="黑体" w:eastAsia="黑体" w:cs="黑体"/>
          <w:sz w:val="32"/>
          <w:szCs w:val="32"/>
        </w:rPr>
        <w:t xml:space="preserve"> </w:t>
      </w:r>
      <w:r>
        <w:rPr>
          <w:rFonts w:hint="eastAsia" w:ascii="黑体" w:hAnsi="黑体" w:eastAsia="黑体" w:cs="黑体"/>
          <w:b/>
          <w:sz w:val="32"/>
          <w:szCs w:val="32"/>
        </w:rPr>
        <w:t>资格预审的审查方法</w:t>
      </w:r>
    </w:p>
    <w:p w14:paraId="0D38836C">
      <w:pPr>
        <w:spacing w:line="360" w:lineRule="auto"/>
        <w:rPr>
          <w:rFonts w:ascii="黑体" w:hAnsi="黑体" w:eastAsia="黑体" w:cs="黑体"/>
          <w:sz w:val="32"/>
          <w:szCs w:val="32"/>
          <w:highlight w:val="yellow"/>
        </w:rPr>
      </w:pPr>
      <w:r>
        <w:rPr>
          <w:rFonts w:hint="eastAsia" w:ascii="黑体" w:hAnsi="黑体" w:eastAsia="黑体" w:cs="黑体"/>
          <w:sz w:val="32"/>
          <w:szCs w:val="32"/>
        </w:rPr>
        <w:t>本次项目资格预审的审查方法采取</w:t>
      </w:r>
      <w:r>
        <w:rPr>
          <w:rFonts w:hint="eastAsia" w:ascii="黑体" w:hAnsi="黑体" w:eastAsia="黑体" w:cs="黑体"/>
          <w:color w:val="auto"/>
          <w:sz w:val="32"/>
          <w:szCs w:val="32"/>
          <w:highlight w:val="none"/>
        </w:rPr>
        <w:t>合格制。</w:t>
      </w:r>
    </w:p>
    <w:p w14:paraId="6939FC9E">
      <w:pPr>
        <w:spacing w:line="360" w:lineRule="auto"/>
        <w:jc w:val="left"/>
        <w:rPr>
          <w:rFonts w:ascii="黑体" w:hAnsi="黑体" w:eastAsia="黑体" w:cs="黑体"/>
          <w:b/>
          <w:sz w:val="32"/>
          <w:szCs w:val="32"/>
        </w:rPr>
      </w:pPr>
      <w:r>
        <w:rPr>
          <w:rFonts w:hint="eastAsia" w:ascii="黑体" w:hAnsi="黑体" w:eastAsia="黑体" w:cs="黑体"/>
          <w:b/>
          <w:sz w:val="32"/>
          <w:szCs w:val="32"/>
        </w:rPr>
        <w:t>8.发布公告的媒介</w:t>
      </w:r>
    </w:p>
    <w:p w14:paraId="4DBB824A">
      <w:pPr>
        <w:spacing w:line="360" w:lineRule="auto"/>
        <w:jc w:val="left"/>
        <w:rPr>
          <w:rFonts w:ascii="黑体" w:hAnsi="黑体" w:eastAsia="黑体" w:cs="黑体"/>
          <w:sz w:val="32"/>
          <w:szCs w:val="32"/>
        </w:rPr>
      </w:pPr>
      <w:r>
        <w:rPr>
          <w:rFonts w:hint="eastAsia" w:ascii="黑体" w:hAnsi="黑体" w:eastAsia="黑体" w:cs="黑体"/>
          <w:sz w:val="32"/>
          <w:szCs w:val="32"/>
        </w:rPr>
        <w:t>君乐宝官网（http://www.junlebaoruye.com/）</w:t>
      </w:r>
    </w:p>
    <w:p w14:paraId="74498AFE">
      <w:pPr>
        <w:spacing w:line="360" w:lineRule="auto"/>
        <w:jc w:val="left"/>
        <w:rPr>
          <w:rFonts w:ascii="黑体" w:hAnsi="黑体" w:eastAsia="黑体" w:cs="黑体"/>
          <w:sz w:val="32"/>
          <w:szCs w:val="32"/>
        </w:rPr>
      </w:pPr>
      <w:r>
        <w:rPr>
          <w:rFonts w:hint="eastAsia" w:ascii="黑体" w:hAnsi="黑体" w:eastAsia="黑体" w:cs="黑体"/>
          <w:sz w:val="32"/>
          <w:szCs w:val="32"/>
        </w:rPr>
        <w:t>君乐宝数字化采购管理平台（https://srm.jlbry.com/）</w:t>
      </w:r>
    </w:p>
    <w:p w14:paraId="6335FEA6">
      <w:pPr>
        <w:spacing w:line="360" w:lineRule="auto"/>
        <w:jc w:val="left"/>
        <w:rPr>
          <w:rFonts w:ascii="黑体" w:hAnsi="黑体" w:eastAsia="黑体" w:cs="黑体"/>
          <w:sz w:val="32"/>
          <w:szCs w:val="32"/>
        </w:rPr>
      </w:pPr>
      <w:r>
        <w:rPr>
          <w:rFonts w:hint="eastAsia" w:ascii="黑体" w:hAnsi="黑体" w:eastAsia="黑体" w:cs="黑体"/>
          <w:sz w:val="32"/>
          <w:szCs w:val="32"/>
        </w:rPr>
        <w:t>中国采购与招标网（https://www.chinabidding.cn/）</w:t>
      </w:r>
    </w:p>
    <w:p w14:paraId="709D1EA0">
      <w:pPr>
        <w:spacing w:line="360" w:lineRule="auto"/>
        <w:jc w:val="left"/>
        <w:rPr>
          <w:rFonts w:ascii="黑体" w:hAnsi="黑体" w:eastAsia="黑体" w:cs="黑体"/>
          <w:sz w:val="32"/>
          <w:szCs w:val="32"/>
        </w:rPr>
      </w:pPr>
      <w:r>
        <w:rPr>
          <w:rFonts w:hint="eastAsia" w:ascii="黑体" w:hAnsi="黑体" w:eastAsia="黑体" w:cs="黑体"/>
          <w:sz w:val="32"/>
          <w:szCs w:val="32"/>
        </w:rPr>
        <w:t>中国招标投标公共服务平台（https://www.cebpubservice.com）</w:t>
      </w:r>
    </w:p>
    <w:p w14:paraId="56ACC92C">
      <w:pPr>
        <w:spacing w:line="360" w:lineRule="auto"/>
        <w:jc w:val="left"/>
        <w:rPr>
          <w:rFonts w:ascii="黑体" w:hAnsi="黑体" w:eastAsia="黑体" w:cs="黑体"/>
          <w:b/>
          <w:sz w:val="32"/>
          <w:szCs w:val="32"/>
        </w:rPr>
      </w:pPr>
      <w:r>
        <w:rPr>
          <w:rFonts w:hint="eastAsia" w:ascii="黑体" w:hAnsi="黑体" w:eastAsia="黑体" w:cs="黑体"/>
          <w:b/>
          <w:sz w:val="32"/>
          <w:szCs w:val="32"/>
        </w:rPr>
        <w:t>9.业务咨询联系方式</w:t>
      </w:r>
    </w:p>
    <w:p w14:paraId="67D32215">
      <w:pPr>
        <w:spacing w:line="360" w:lineRule="auto"/>
        <w:jc w:val="left"/>
        <w:rPr>
          <w:rFonts w:ascii="黑体" w:hAnsi="黑体" w:eastAsia="黑体" w:cs="黑体"/>
          <w:sz w:val="32"/>
          <w:szCs w:val="32"/>
        </w:rPr>
      </w:pPr>
      <w:r>
        <w:rPr>
          <w:rFonts w:hint="eastAsia" w:ascii="黑体" w:hAnsi="黑体" w:eastAsia="黑体" w:cs="黑体"/>
          <w:sz w:val="32"/>
          <w:szCs w:val="32"/>
        </w:rPr>
        <w:t>组织单位：君乐宝乳业集团股份有限公司-采购中心-</w:t>
      </w:r>
      <w:r>
        <w:rPr>
          <w:rFonts w:hint="eastAsia" w:ascii="黑体" w:hAnsi="黑体" w:eastAsia="黑体" w:cs="黑体"/>
          <w:sz w:val="32"/>
          <w:szCs w:val="32"/>
          <w:lang w:val="en-US" w:eastAsia="zh-CN"/>
        </w:rPr>
        <w:t>基建设备采购</w:t>
      </w:r>
      <w:r>
        <w:rPr>
          <w:rFonts w:hint="eastAsia" w:ascii="黑体" w:hAnsi="黑体" w:eastAsia="黑体" w:cs="黑体"/>
          <w:sz w:val="32"/>
          <w:szCs w:val="32"/>
        </w:rPr>
        <w:t>部</w:t>
      </w:r>
    </w:p>
    <w:p w14:paraId="3726D9B8">
      <w:pPr>
        <w:spacing w:line="360" w:lineRule="auto"/>
        <w:jc w:val="left"/>
        <w:rPr>
          <w:rFonts w:hint="eastAsia" w:ascii="黑体" w:hAnsi="黑体" w:eastAsia="黑体" w:cs="黑体"/>
          <w:sz w:val="32"/>
          <w:szCs w:val="32"/>
          <w:lang w:val="en-US" w:eastAsia="zh-CN"/>
        </w:rPr>
      </w:pPr>
      <w:r>
        <w:rPr>
          <w:rFonts w:hint="eastAsia" w:ascii="黑体" w:hAnsi="黑体" w:eastAsia="黑体" w:cs="黑体"/>
          <w:sz w:val="32"/>
          <w:szCs w:val="32"/>
        </w:rPr>
        <w:t>业务咨询：</w:t>
      </w:r>
      <w:r>
        <w:rPr>
          <w:rFonts w:hint="eastAsia" w:ascii="黑体" w:hAnsi="黑体" w:eastAsia="黑体" w:cs="黑体"/>
          <w:sz w:val="32"/>
          <w:szCs w:val="32"/>
          <w:lang w:val="en-US" w:eastAsia="zh-CN"/>
        </w:rPr>
        <w:t>王先生</w:t>
      </w:r>
    </w:p>
    <w:p w14:paraId="158D7180">
      <w:pPr>
        <w:spacing w:line="360" w:lineRule="auto"/>
        <w:jc w:val="left"/>
        <w:rPr>
          <w:rFonts w:hint="default" w:ascii="黑体" w:hAnsi="黑体" w:eastAsia="黑体" w:cs="黑体"/>
          <w:color w:val="FF0000"/>
          <w:sz w:val="32"/>
          <w:szCs w:val="32"/>
          <w:highlight w:val="yellow"/>
          <w:lang w:val="en-US" w:eastAsia="zh-CN"/>
        </w:rPr>
      </w:pPr>
      <w:r>
        <w:rPr>
          <w:rFonts w:hint="eastAsia" w:ascii="黑体" w:hAnsi="黑体" w:eastAsia="黑体" w:cs="黑体"/>
          <w:sz w:val="32"/>
          <w:szCs w:val="32"/>
        </w:rPr>
        <w:t>联系方式：</w:t>
      </w:r>
      <w:r>
        <w:rPr>
          <w:rFonts w:hint="eastAsia" w:ascii="黑体" w:hAnsi="黑体" w:eastAsia="黑体" w:cs="黑体"/>
          <w:sz w:val="32"/>
          <w:szCs w:val="32"/>
          <w:lang w:val="en-US" w:eastAsia="zh-CN"/>
        </w:rPr>
        <w:t>17736951344</w:t>
      </w:r>
    </w:p>
    <w:p w14:paraId="539FE09A">
      <w:pPr>
        <w:pStyle w:val="6"/>
        <w:widowControl/>
        <w:spacing w:line="360" w:lineRule="auto"/>
        <w:rPr>
          <w:rFonts w:ascii="黑体" w:hAnsi="黑体" w:eastAsia="黑体" w:cs="黑体"/>
          <w:b/>
          <w:sz w:val="32"/>
          <w:szCs w:val="32"/>
        </w:rPr>
      </w:pPr>
      <w:r>
        <w:rPr>
          <w:rFonts w:hint="eastAsia" w:ascii="黑体" w:hAnsi="黑体" w:eastAsia="黑体" w:cs="黑体"/>
          <w:b/>
          <w:sz w:val="32"/>
          <w:szCs w:val="32"/>
        </w:rPr>
        <w:t>10.投诉举报联系方式</w:t>
      </w:r>
    </w:p>
    <w:p w14:paraId="37216068">
      <w:pPr>
        <w:pStyle w:val="6"/>
        <w:widowControl/>
        <w:spacing w:line="360" w:lineRule="auto"/>
        <w:jc w:val="left"/>
        <w:rPr>
          <w:rFonts w:ascii="黑体" w:hAnsi="黑体" w:eastAsia="黑体" w:cs="黑体"/>
          <w:sz w:val="32"/>
          <w:szCs w:val="32"/>
        </w:rPr>
      </w:pPr>
      <w:r>
        <w:rPr>
          <w:rFonts w:hint="eastAsia" w:ascii="黑体" w:hAnsi="黑体" w:eastAsia="黑体" w:cs="黑体"/>
          <w:sz w:val="32"/>
          <w:szCs w:val="32"/>
        </w:rPr>
        <w:t>（1）如对招标过程</w:t>
      </w:r>
      <w:r>
        <w:rPr>
          <w:rFonts w:hint="eastAsia" w:ascii="黑体" w:hAnsi="黑体" w:eastAsia="黑体" w:cs="黑体"/>
          <w:sz w:val="32"/>
          <w:szCs w:val="32"/>
          <w:lang w:val="en-US" w:eastAsia="zh-CN"/>
        </w:rPr>
        <w:t>的合规性</w:t>
      </w:r>
      <w:r>
        <w:rPr>
          <w:rFonts w:hint="eastAsia" w:ascii="黑体" w:hAnsi="黑体" w:eastAsia="黑体" w:cs="黑体"/>
          <w:sz w:val="32"/>
          <w:szCs w:val="32"/>
        </w:rPr>
        <w:t>存在疑问及意见的，请联系：君乐宝乳业集团股份有限公司-招标管理组</w:t>
      </w:r>
    </w:p>
    <w:p w14:paraId="6A4FA88A">
      <w:pPr>
        <w:pStyle w:val="6"/>
        <w:widowControl/>
        <w:spacing w:line="360" w:lineRule="auto"/>
        <w:jc w:val="left"/>
        <w:rPr>
          <w:rFonts w:ascii="黑体" w:hAnsi="黑体" w:eastAsia="黑体" w:cs="黑体"/>
          <w:sz w:val="32"/>
          <w:szCs w:val="32"/>
        </w:rPr>
      </w:pPr>
      <w:r>
        <w:rPr>
          <w:rFonts w:hint="eastAsia" w:ascii="黑体" w:hAnsi="黑体" w:eastAsia="黑体" w:cs="黑体"/>
          <w:sz w:val="32"/>
          <w:szCs w:val="32"/>
        </w:rPr>
        <w:t>联系电话：15632130120</w:t>
      </w:r>
    </w:p>
    <w:p w14:paraId="3EC3F1BA">
      <w:pPr>
        <w:pStyle w:val="6"/>
        <w:widowControl/>
        <w:spacing w:line="360" w:lineRule="auto"/>
        <w:jc w:val="left"/>
        <w:rPr>
          <w:rFonts w:ascii="黑体" w:hAnsi="黑体" w:eastAsia="黑体" w:cs="黑体"/>
          <w:sz w:val="32"/>
          <w:szCs w:val="32"/>
        </w:rPr>
      </w:pPr>
      <w:r>
        <w:rPr>
          <w:rFonts w:hint="eastAsia" w:ascii="黑体" w:hAnsi="黑体" w:eastAsia="黑体" w:cs="黑体"/>
          <w:sz w:val="32"/>
          <w:szCs w:val="32"/>
        </w:rPr>
        <w:t>电子邮件：jlbzbglz@jlbry.com</w:t>
      </w:r>
    </w:p>
    <w:p w14:paraId="6C2113D0">
      <w:pPr>
        <w:pStyle w:val="6"/>
        <w:widowControl/>
        <w:spacing w:line="360" w:lineRule="auto"/>
        <w:jc w:val="left"/>
        <w:rPr>
          <w:rFonts w:ascii="黑体" w:hAnsi="黑体" w:eastAsia="黑体" w:cs="黑体"/>
          <w:sz w:val="32"/>
          <w:szCs w:val="32"/>
        </w:rPr>
      </w:pPr>
      <w:r>
        <w:rPr>
          <w:rFonts w:hint="eastAsia" w:ascii="黑体" w:hAnsi="黑体" w:eastAsia="黑体" w:cs="黑体"/>
          <w:sz w:val="32"/>
          <w:szCs w:val="32"/>
        </w:rPr>
        <w:t>（2）采购招标项目的违纪问题举报受理单位：君乐宝乳业集团股份有限公司-监察部</w:t>
      </w:r>
    </w:p>
    <w:p w14:paraId="41B61D95">
      <w:pPr>
        <w:pStyle w:val="6"/>
        <w:widowControl/>
        <w:spacing w:line="360" w:lineRule="auto"/>
        <w:jc w:val="left"/>
        <w:rPr>
          <w:rFonts w:ascii="黑体" w:hAnsi="黑体" w:eastAsia="黑体" w:cs="黑体"/>
          <w:sz w:val="32"/>
          <w:szCs w:val="32"/>
        </w:rPr>
      </w:pPr>
      <w:r>
        <w:rPr>
          <w:rFonts w:hint="eastAsia" w:ascii="黑体" w:hAnsi="黑体" w:eastAsia="黑体" w:cs="黑体"/>
          <w:sz w:val="32"/>
          <w:szCs w:val="32"/>
        </w:rPr>
        <w:t>电话：0311-67362678、19930728110</w:t>
      </w:r>
    </w:p>
    <w:p w14:paraId="7BD1EB50">
      <w:pPr>
        <w:pStyle w:val="6"/>
        <w:widowControl/>
        <w:spacing w:line="360" w:lineRule="auto"/>
        <w:jc w:val="left"/>
        <w:rPr>
          <w:rFonts w:ascii="黑体" w:hAnsi="黑体" w:eastAsia="黑体" w:cs="黑体"/>
          <w:sz w:val="32"/>
          <w:szCs w:val="32"/>
        </w:rPr>
      </w:pPr>
      <w:r>
        <w:rPr>
          <w:rFonts w:hint="eastAsia" w:ascii="黑体" w:hAnsi="黑体" w:eastAsia="黑体" w:cs="黑体"/>
          <w:sz w:val="32"/>
          <w:szCs w:val="32"/>
        </w:rPr>
        <w:t>邮箱：</w:t>
      </w:r>
      <w:r>
        <w:fldChar w:fldCharType="begin"/>
      </w:r>
      <w:r>
        <w:instrText xml:space="preserve"> HYPERLINK "mailto:fanfu@jlbry.com" </w:instrText>
      </w:r>
      <w:r>
        <w:fldChar w:fldCharType="separate"/>
      </w:r>
      <w:r>
        <w:rPr>
          <w:rStyle w:val="12"/>
          <w:rFonts w:hint="eastAsia" w:ascii="黑体" w:hAnsi="黑体" w:eastAsia="黑体" w:cs="黑体"/>
          <w:sz w:val="32"/>
          <w:szCs w:val="32"/>
        </w:rPr>
        <w:t>fanfu@jlbry.com</w:t>
      </w:r>
      <w:r>
        <w:rPr>
          <w:rStyle w:val="12"/>
          <w:rFonts w:hint="eastAsia" w:ascii="黑体" w:hAnsi="黑体" w:eastAsia="黑体" w:cs="黑体"/>
          <w:sz w:val="32"/>
          <w:szCs w:val="32"/>
        </w:rPr>
        <w:fldChar w:fldCharType="end"/>
      </w:r>
    </w:p>
    <w:p w14:paraId="483EF71A">
      <w:pPr>
        <w:pStyle w:val="6"/>
        <w:widowControl/>
        <w:spacing w:line="360" w:lineRule="auto"/>
        <w:jc w:val="left"/>
        <w:rPr>
          <w:rFonts w:ascii="黑体" w:hAnsi="黑体" w:eastAsia="黑体" w:cs="黑体"/>
          <w:sz w:val="32"/>
          <w:szCs w:val="32"/>
        </w:rPr>
      </w:pPr>
    </w:p>
    <w:p w14:paraId="49052CEA">
      <w:pPr>
        <w:pStyle w:val="6"/>
        <w:widowControl/>
        <w:spacing w:line="360" w:lineRule="auto"/>
        <w:jc w:val="left"/>
        <w:rPr>
          <w:rFonts w:ascii="黑体" w:hAnsi="黑体" w:eastAsia="黑体" w:cs="黑体"/>
          <w:sz w:val="32"/>
          <w:szCs w:val="32"/>
        </w:rPr>
      </w:pPr>
    </w:p>
    <w:p w14:paraId="60ABA18D">
      <w:pPr>
        <w:tabs>
          <w:tab w:val="left" w:pos="439"/>
        </w:tabs>
        <w:spacing w:line="360" w:lineRule="auto"/>
        <w:jc w:val="left"/>
        <w:rPr>
          <w:rFonts w:ascii="黑体" w:hAnsi="黑体" w:eastAsia="黑体" w:cs="黑体"/>
          <w:sz w:val="32"/>
          <w:szCs w:val="32"/>
        </w:rPr>
      </w:pPr>
    </w:p>
    <w:p w14:paraId="1305BEF7">
      <w:pPr>
        <w:spacing w:line="360" w:lineRule="auto"/>
        <w:jc w:val="right"/>
        <w:rPr>
          <w:rFonts w:ascii="黑体" w:hAnsi="黑体" w:eastAsia="黑体" w:cs="黑体"/>
          <w:sz w:val="32"/>
          <w:szCs w:val="32"/>
        </w:rPr>
      </w:pPr>
    </w:p>
    <w:p w14:paraId="3A9FAD2E">
      <w:pPr>
        <w:spacing w:line="360" w:lineRule="auto"/>
        <w:jc w:val="right"/>
        <w:rPr>
          <w:rFonts w:ascii="黑体" w:hAnsi="黑体" w:eastAsia="黑体" w:cs="黑体"/>
          <w:sz w:val="32"/>
          <w:szCs w:val="32"/>
        </w:rPr>
      </w:pPr>
      <w:r>
        <w:rPr>
          <w:rFonts w:hint="eastAsia" w:ascii="黑体" w:hAnsi="黑体" w:eastAsia="黑体" w:cs="黑体"/>
          <w:sz w:val="32"/>
          <w:szCs w:val="32"/>
        </w:rPr>
        <w:t>君乐宝乳业集团股份有限公司</w:t>
      </w:r>
    </w:p>
    <w:p w14:paraId="19293206">
      <w:pPr>
        <w:spacing w:line="360" w:lineRule="auto"/>
        <w:jc w:val="right"/>
        <w:rPr>
          <w:rFonts w:ascii="黑体" w:hAnsi="黑体" w:eastAsia="黑体" w:cs="黑体"/>
          <w:sz w:val="32"/>
          <w:szCs w:val="32"/>
        </w:rPr>
      </w:pPr>
      <w:r>
        <w:rPr>
          <w:rFonts w:hint="eastAsia" w:ascii="黑体" w:hAnsi="黑体" w:eastAsia="黑体" w:cs="黑体"/>
          <w:sz w:val="32"/>
          <w:szCs w:val="32"/>
        </w:rPr>
        <w:t xml:space="preserve"> </w:t>
      </w:r>
      <w:r>
        <w:rPr>
          <w:rFonts w:hint="eastAsia" w:ascii="黑体" w:hAnsi="黑体" w:eastAsia="黑体" w:cs="黑体"/>
          <w:sz w:val="32"/>
          <w:szCs w:val="32"/>
          <w:lang w:val="en-US" w:eastAsia="zh-CN"/>
        </w:rPr>
        <w:t>2025年9</w:t>
      </w:r>
      <w:r>
        <w:rPr>
          <w:rFonts w:hint="eastAsia" w:ascii="黑体" w:hAnsi="黑体" w:eastAsia="黑体" w:cs="黑体"/>
          <w:sz w:val="32"/>
          <w:szCs w:val="32"/>
        </w:rPr>
        <w:t>月</w:t>
      </w:r>
      <w:r>
        <w:rPr>
          <w:rFonts w:hint="eastAsia" w:ascii="黑体" w:hAnsi="黑体" w:eastAsia="黑体" w:cs="黑体"/>
          <w:sz w:val="32"/>
          <w:szCs w:val="32"/>
          <w:lang w:val="en-US" w:eastAsia="zh-CN"/>
        </w:rPr>
        <w:t>26</w:t>
      </w:r>
      <w:r>
        <w:rPr>
          <w:rFonts w:hint="eastAsia" w:ascii="黑体" w:hAnsi="黑体" w:eastAsia="黑体" w:cs="黑体"/>
          <w:sz w:val="32"/>
          <w:szCs w:val="32"/>
        </w:rPr>
        <w:t>日</w:t>
      </w:r>
    </w:p>
    <w:p w14:paraId="60D95F90">
      <w:pPr>
        <w:spacing w:line="360" w:lineRule="auto"/>
        <w:jc w:val="left"/>
        <w:rPr>
          <w:rFonts w:ascii="黑体" w:hAnsi="黑体" w:eastAsia="黑体" w:cs="黑体"/>
          <w:sz w:val="32"/>
          <w:szCs w:val="32"/>
        </w:rPr>
      </w:pPr>
    </w:p>
    <w:p w14:paraId="297DA582">
      <w:pPr>
        <w:spacing w:line="360" w:lineRule="auto"/>
        <w:jc w:val="left"/>
        <w:rPr>
          <w:rFonts w:ascii="黑体" w:hAnsi="黑体" w:eastAsia="黑体" w:cs="黑体"/>
          <w:sz w:val="32"/>
          <w:szCs w:val="32"/>
        </w:rPr>
      </w:pPr>
    </w:p>
    <w:p w14:paraId="6C5C70D0">
      <w:pPr>
        <w:spacing w:line="360" w:lineRule="auto"/>
        <w:jc w:val="left"/>
        <w:rPr>
          <w:rFonts w:hint="eastAsia" w:ascii="黑体" w:hAnsi="黑体" w:eastAsia="黑体" w:cs="黑体"/>
          <w:sz w:val="32"/>
          <w:szCs w:val="32"/>
        </w:rPr>
      </w:pPr>
      <w:r>
        <w:rPr>
          <w:rFonts w:hint="eastAsia" w:ascii="黑体" w:hAnsi="黑体" w:eastAsia="黑体" w:cs="黑体"/>
          <w:sz w:val="32"/>
          <w:szCs w:val="32"/>
        </w:rPr>
        <w:t>附件1：报名表</w:t>
      </w:r>
    </w:p>
    <w:p w14:paraId="2A689537">
      <w:pPr>
        <w:spacing w:line="360" w:lineRule="auto"/>
        <w:jc w:val="left"/>
        <w:rPr>
          <w:rFonts w:hint="eastAsia" w:ascii="黑体" w:hAnsi="黑体" w:eastAsia="黑体" w:cs="黑体"/>
          <w:sz w:val="32"/>
          <w:szCs w:val="32"/>
          <w:lang w:eastAsia="zh-CN"/>
        </w:rPr>
      </w:pPr>
      <w:r>
        <w:rPr>
          <w:rFonts w:hint="eastAsia" w:ascii="黑体" w:hAnsi="黑体" w:eastAsia="黑体" w:cs="黑体"/>
          <w:sz w:val="32"/>
          <w:szCs w:val="32"/>
          <w:lang w:eastAsia="zh-CN"/>
        </w:rPr>
        <w:object>
          <v:shape id="_x0000_i1026" o:spt="75" type="#_x0000_t75" style="height:65.5pt;width:72.5pt;" o:ole="t" filled="f" o:preferrelative="t" stroked="f" coordsize="21600,21600">
            <v:fill on="f" focussize="0,0"/>
            <v:stroke on="f"/>
            <v:imagedata r:id="rId6" o:title=""/>
            <o:lock v:ext="edit" aspectratio="t"/>
            <w10:wrap type="none"/>
            <w10:anchorlock/>
          </v:shape>
          <o:OLEObject Type="Embed" ProgID="Excel.Sheet.12" ShapeID="_x0000_i1026" DrawAspect="Icon" ObjectID="_1468075725" r:id="rId5">
            <o:LockedField>false</o:LockedField>
          </o:OLEObject>
        </w:object>
      </w:r>
      <w:bookmarkStart w:id="0" w:name="_GoBack"/>
      <w:bookmarkEnd w:id="0"/>
    </w:p>
    <w:p w14:paraId="0E66DC5A">
      <w:pPr>
        <w:spacing w:line="360" w:lineRule="auto"/>
        <w:rPr>
          <w:rFonts w:ascii="黑体" w:hAnsi="黑体" w:eastAsia="黑体" w:cs="黑体"/>
          <w:sz w:val="32"/>
          <w:szCs w:val="32"/>
        </w:rPr>
      </w:pPr>
    </w:p>
    <w:p w14:paraId="203ACFFD">
      <w:pPr>
        <w:spacing w:line="360" w:lineRule="auto"/>
      </w:pPr>
    </w:p>
    <w:sectPr>
      <w:foot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721C8">
    <w:pPr>
      <w:pStyle w:val="5"/>
      <w:framePr w:wrap="around" w:vAnchor="text" w:hAnchor="margin" w:xAlign="center" w:y="20"/>
      <w:rPr>
        <w:rStyle w:val="11"/>
        <w:b/>
      </w:rPr>
    </w:pPr>
    <w:r>
      <w:rPr>
        <w:b/>
      </w:rPr>
      <w:fldChar w:fldCharType="begin"/>
    </w:r>
    <w:r>
      <w:rPr>
        <w:rStyle w:val="11"/>
        <w:b/>
      </w:rPr>
      <w:instrText xml:space="preserve">PAGE  </w:instrText>
    </w:r>
    <w:r>
      <w:rPr>
        <w:b/>
      </w:rPr>
      <w:fldChar w:fldCharType="separate"/>
    </w:r>
    <w:r>
      <w:rPr>
        <w:rStyle w:val="11"/>
        <w:b/>
      </w:rPr>
      <w:t>4</w:t>
    </w:r>
    <w:r>
      <w:rPr>
        <w:b/>
      </w:rPr>
      <w:fldChar w:fldCharType="end"/>
    </w:r>
  </w:p>
  <w:p w14:paraId="2797E035">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1801A"/>
    <w:multiLevelType w:val="singleLevel"/>
    <w:tmpl w:val="F8E1801A"/>
    <w:lvl w:ilvl="0" w:tentative="0">
      <w:start w:val="4"/>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AB7D2A"/>
    <w:rsid w:val="00341B22"/>
    <w:rsid w:val="008E17C4"/>
    <w:rsid w:val="00A24F90"/>
    <w:rsid w:val="01627621"/>
    <w:rsid w:val="019565EE"/>
    <w:rsid w:val="06121634"/>
    <w:rsid w:val="0CDD6D1A"/>
    <w:rsid w:val="0FB03AB1"/>
    <w:rsid w:val="17F8694A"/>
    <w:rsid w:val="1B840B4F"/>
    <w:rsid w:val="1D6D1ED1"/>
    <w:rsid w:val="2369313B"/>
    <w:rsid w:val="26AE153F"/>
    <w:rsid w:val="2B9D293A"/>
    <w:rsid w:val="2F886C90"/>
    <w:rsid w:val="309D4BA0"/>
    <w:rsid w:val="34CB6E61"/>
    <w:rsid w:val="35645510"/>
    <w:rsid w:val="3DB264FE"/>
    <w:rsid w:val="401D10DD"/>
    <w:rsid w:val="40DA0D8D"/>
    <w:rsid w:val="42FC27CB"/>
    <w:rsid w:val="54C070DA"/>
    <w:rsid w:val="59F842F5"/>
    <w:rsid w:val="5DAB7D2A"/>
    <w:rsid w:val="5F1A5715"/>
    <w:rsid w:val="64963C9C"/>
    <w:rsid w:val="71F2246E"/>
    <w:rsid w:val="75114141"/>
    <w:rsid w:val="77492637"/>
    <w:rsid w:val="78F324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qFormat/>
    <w:uiPriority w:val="0"/>
    <w:pPr>
      <w:jc w:val="left"/>
    </w:pPr>
  </w:style>
  <w:style w:type="paragraph" w:styleId="3">
    <w:name w:val="Body Text"/>
    <w:basedOn w:val="1"/>
    <w:next w:val="4"/>
    <w:qFormat/>
    <w:uiPriority w:val="0"/>
    <w:rPr>
      <w:sz w:val="28"/>
    </w:rPr>
  </w:style>
  <w:style w:type="paragraph" w:customStyle="1" w:styleId="4">
    <w:name w:val="_Style 2"/>
    <w:basedOn w:val="1"/>
    <w:qFormat/>
    <w:uiPriority w:val="0"/>
    <w:pPr>
      <w:ind w:firstLine="420" w:firstLineChars="200"/>
    </w:p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Normal (Web)"/>
    <w:basedOn w:val="1"/>
    <w:semiHidden/>
    <w:unhideWhenUsed/>
    <w:qFormat/>
    <w:uiPriority w:val="99"/>
    <w:rPr>
      <w:rFonts w:ascii="Times New Roman" w:hAnsi="Times New Roman" w:cs="Times New Roman"/>
      <w:sz w:val="24"/>
      <w:szCs w:val="24"/>
    </w:rPr>
  </w:style>
  <w:style w:type="paragraph" w:styleId="7">
    <w:name w:val="annotation subject"/>
    <w:basedOn w:val="2"/>
    <w:next w:val="2"/>
    <w:link w:val="15"/>
    <w:qFormat/>
    <w:uiPriority w:val="0"/>
    <w:rPr>
      <w:b/>
      <w:bCs/>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qFormat/>
    <w:uiPriority w:val="0"/>
  </w:style>
  <w:style w:type="character" w:styleId="12">
    <w:name w:val="Hyperlink"/>
    <w:basedOn w:val="10"/>
    <w:unhideWhenUsed/>
    <w:qFormat/>
    <w:uiPriority w:val="99"/>
    <w:rPr>
      <w:color w:val="0026E5" w:themeColor="hyperlink"/>
      <w:u w:val="single"/>
      <w14:textFill>
        <w14:solidFill>
          <w14:schemeClr w14:val="hlink"/>
        </w14:solidFill>
      </w14:textFill>
    </w:rPr>
  </w:style>
  <w:style w:type="character" w:styleId="13">
    <w:name w:val="annotation reference"/>
    <w:basedOn w:val="10"/>
    <w:qFormat/>
    <w:uiPriority w:val="0"/>
    <w:rPr>
      <w:sz w:val="21"/>
      <w:szCs w:val="21"/>
    </w:rPr>
  </w:style>
  <w:style w:type="character" w:customStyle="1" w:styleId="14">
    <w:name w:val="批注文字 字符"/>
    <w:basedOn w:val="10"/>
    <w:link w:val="2"/>
    <w:qFormat/>
    <w:uiPriority w:val="0"/>
    <w:rPr>
      <w:rFonts w:asciiTheme="minorHAnsi" w:hAnsiTheme="minorHAnsi" w:eastAsiaTheme="minorEastAsia" w:cstheme="minorBidi"/>
      <w:kern w:val="2"/>
      <w:sz w:val="21"/>
      <w:szCs w:val="22"/>
    </w:rPr>
  </w:style>
  <w:style w:type="character" w:customStyle="1" w:styleId="15">
    <w:name w:val="批注主题 字符"/>
    <w:basedOn w:val="14"/>
    <w:link w:val="7"/>
    <w:qFormat/>
    <w:uiPriority w:val="0"/>
    <w:rPr>
      <w:rFonts w:asciiTheme="minorHAnsi" w:hAnsiTheme="minorHAnsi" w:eastAsiaTheme="minorEastAsia" w:cstheme="minorBidi"/>
      <w:b/>
      <w:bCs/>
      <w:kern w:val="2"/>
      <w:sz w:val="21"/>
      <w:szCs w:val="22"/>
    </w:rPr>
  </w:style>
  <w:style w:type="paragraph" w:customStyle="1" w:styleId="16">
    <w:name w:val="表格文字"/>
    <w:basedOn w:val="1"/>
    <w:next w:val="3"/>
    <w:qFormat/>
    <w:uiPriority w:val="0"/>
    <w:pPr>
      <w:adjustRightInd w:val="0"/>
      <w:spacing w:line="420" w:lineRule="atLeast"/>
      <w:jc w:val="left"/>
      <w:textAlignment w:val="baseline"/>
    </w:pPr>
    <w:rPr>
      <w:rFonts w:ascii="Times New Roman" w:hAnsi="Times New Roman"/>
      <w:kern w:val="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1572</Words>
  <Characters>1998</Characters>
  <Lines>12</Lines>
  <Paragraphs>3</Paragraphs>
  <TotalTime>106</TotalTime>
  <ScaleCrop>false</ScaleCrop>
  <LinksUpToDate>false</LinksUpToDate>
  <CharactersWithSpaces>2024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2025-08-20T08:32:00Z</dcterms:created>
  <dc:creator>贺晓晴</dc:creator>
  <cp:lastModifiedBy>W</cp:lastModifiedBy>
  <dcterms:modified xsi:type="dcterms:W3CDTF">2025-09-28T07:49:45Z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08F6251D03C14AB295D0CD0F35761186_13</vt:lpwstr>
  </property>
  <property fmtid="{D5CDD505-2E9C-101B-9397-08002B2CF9AE}" pid="4" name="KSOTemplateDocerSaveRecord">
    <vt:lpwstr>eyJoZGlkIjoiM2E3NmNmODQ3YjY5ZWZmZjE4ZmViYjcyMDIzMThkZTQiLCJ1c2VySWQiOiIzNTY2ODM3OTYifQ==</vt:lpwstr>
  </property>
</Properties>
</file>